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063B80" w14:textId="74B1687A" w:rsidR="00984A51" w:rsidRPr="00FE2113" w:rsidRDefault="000763AB" w:rsidP="00A76020">
      <w:pPr>
        <w:spacing w:after="0" w:line="240" w:lineRule="auto"/>
        <w:rPr>
          <w:rFonts w:ascii="Calibri" w:eastAsia="Times New Roman" w:hAnsi="Calibri" w:cs="Calibri"/>
          <w:b/>
          <w:color w:val="00B050"/>
          <w:sz w:val="40"/>
          <w:szCs w:val="40"/>
          <w:lang w:val="en-US"/>
        </w:rPr>
      </w:pPr>
      <w:r>
        <w:rPr>
          <w:rFonts w:ascii="Calibri" w:eastAsia="Times New Roman" w:hAnsi="Calibri" w:cs="Calibri"/>
          <w:b/>
          <w:noProof/>
          <w:color w:val="00B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091B" wp14:editId="661D72A3">
                <wp:simplePos x="0" y="0"/>
                <wp:positionH relativeFrom="column">
                  <wp:posOffset>4772025</wp:posOffset>
                </wp:positionH>
                <wp:positionV relativeFrom="paragraph">
                  <wp:posOffset>-372110</wp:posOffset>
                </wp:positionV>
                <wp:extent cx="1228725" cy="752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580E8" w14:textId="11853805" w:rsidR="000763AB" w:rsidRDefault="000763AB">
                            <w:r w:rsidRPr="000A01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C2C200" wp14:editId="2B6ED50B">
                                  <wp:extent cx="1039495" cy="599318"/>
                                  <wp:effectExtent l="0" t="0" r="825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59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20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-29.3pt;width:96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" fillcolor="white [3201]" stroked="f" strokeweight=".5pt">
                <v:textbox>
                  <w:txbxContent>
                    <w:p w14:paraId="676580E8" w14:textId="11853805" w:rsidR="000763AB" w:rsidRDefault="000763AB">
                      <w:r w:rsidRPr="000A01EC">
                        <w:rPr>
                          <w:noProof/>
                        </w:rPr>
                        <w:drawing>
                          <wp:inline distT="0" distB="0" distL="0" distR="0" wp14:anchorId="3EC2C200" wp14:editId="2B6ED50B">
                            <wp:extent cx="1039495" cy="599318"/>
                            <wp:effectExtent l="0" t="0" r="825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59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4A51" w:rsidRPr="00FE2113">
        <w:rPr>
          <w:rFonts w:ascii="Calibri" w:eastAsia="Times New Roman" w:hAnsi="Calibri" w:cs="Calibri"/>
          <w:b/>
          <w:color w:val="00B050"/>
          <w:sz w:val="40"/>
          <w:szCs w:val="40"/>
          <w:lang w:val="en-US"/>
        </w:rPr>
        <w:t>Healthwise Social Prescribing</w:t>
      </w:r>
    </w:p>
    <w:p w14:paraId="049325FD" w14:textId="5C701A19" w:rsidR="00984A51" w:rsidRDefault="00984A51" w:rsidP="00A56BBA">
      <w:pPr>
        <w:spacing w:after="0" w:line="12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53A6230C" w14:textId="77777777" w:rsidR="000763AB" w:rsidRDefault="000763AB" w:rsidP="00A56BBA">
      <w:pPr>
        <w:spacing w:after="0" w:line="12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21939D97" w14:textId="7A7671D5" w:rsidR="00CB38DD" w:rsidRPr="00A56BBA" w:rsidRDefault="009E0757" w:rsidP="00A76020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 xml:space="preserve">The Healthwise Social Prescribing </w:t>
      </w:r>
      <w:r w:rsidR="00EA72D3" w:rsidRPr="00A56BBA">
        <w:rPr>
          <w:rFonts w:ascii="Calibri" w:eastAsia="Times New Roman" w:hAnsi="Calibri" w:cs="Calibri"/>
          <w:color w:val="000000"/>
          <w:lang w:val="en-US"/>
        </w:rPr>
        <w:t>is a pilot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CB38DD" w:rsidRPr="00A56BBA">
        <w:rPr>
          <w:rFonts w:ascii="Calibri" w:eastAsia="Times New Roman" w:hAnsi="Calibri" w:cs="Calibri"/>
          <w:color w:val="000000"/>
          <w:lang w:val="en-US"/>
        </w:rPr>
        <w:t>scheme to provide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 solutions to social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 issues and to address the wider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 determinants of 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inequality within the local demography. </w:t>
      </w:r>
      <w:r w:rsidR="00A56BBA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>It is an attempt to support those who are marginalized on issues related to health and social care.</w:t>
      </w:r>
      <w:r w:rsidR="00CB38DD" w:rsidRPr="00A56BBA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14:paraId="33865167" w14:textId="77777777" w:rsidR="00CB38DD" w:rsidRPr="00A56BBA" w:rsidRDefault="00CB38DD" w:rsidP="00A14D05">
      <w:pPr>
        <w:spacing w:after="0" w:line="120" w:lineRule="auto"/>
        <w:rPr>
          <w:rFonts w:ascii="Calibri" w:eastAsia="Times New Roman" w:hAnsi="Calibri" w:cs="Calibri"/>
          <w:color w:val="000000"/>
          <w:lang w:val="en-US"/>
        </w:rPr>
      </w:pPr>
    </w:p>
    <w:p w14:paraId="077F6E0B" w14:textId="46FEFF76" w:rsidR="00B40409" w:rsidRPr="00A56BBA" w:rsidRDefault="009C5A6C" w:rsidP="00A76020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>This is f</w:t>
      </w:r>
      <w:r w:rsidR="00CB38DD" w:rsidRPr="00A56BBA">
        <w:rPr>
          <w:rFonts w:ascii="Calibri" w:eastAsia="Times New Roman" w:hAnsi="Calibri" w:cs="Calibri"/>
          <w:color w:val="000000"/>
          <w:lang w:val="en-US"/>
        </w:rPr>
        <w:t>unded by the</w:t>
      </w:r>
      <w:r w:rsidR="009E0757" w:rsidRPr="00A56BBA">
        <w:rPr>
          <w:rFonts w:ascii="Calibri" w:eastAsia="Times New Roman" w:hAnsi="Calibri" w:cs="Calibri"/>
          <w:color w:val="000000"/>
          <w:lang w:val="en-US"/>
        </w:rPr>
        <w:t xml:space="preserve"> Department of Communities and L</w:t>
      </w:r>
      <w:r w:rsidR="00CB38DD" w:rsidRPr="00A56BBA">
        <w:rPr>
          <w:rFonts w:ascii="Calibri" w:eastAsia="Times New Roman" w:hAnsi="Calibri" w:cs="Calibri"/>
          <w:color w:val="000000"/>
          <w:lang w:val="en-US"/>
        </w:rPr>
        <w:t>ocal Govern</w:t>
      </w:r>
      <w:r w:rsidR="00A56BBA">
        <w:rPr>
          <w:rFonts w:ascii="Calibri" w:eastAsia="Times New Roman" w:hAnsi="Calibri" w:cs="Calibri"/>
          <w:color w:val="000000"/>
          <w:lang w:val="en-US"/>
        </w:rPr>
        <w:t>ment, through an external grant</w:t>
      </w:r>
      <w:r w:rsidR="00CB38DD" w:rsidRPr="00A56BBA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A56BBA">
        <w:rPr>
          <w:rFonts w:ascii="Calibri" w:eastAsia="Times New Roman" w:hAnsi="Calibri" w:cs="Calibri"/>
          <w:color w:val="000000"/>
          <w:lang w:val="en-US"/>
        </w:rPr>
        <w:t xml:space="preserve">application </w:t>
      </w:r>
      <w:r w:rsidRPr="00A56BBA">
        <w:rPr>
          <w:rFonts w:ascii="Calibri" w:eastAsia="Times New Roman" w:hAnsi="Calibri" w:cs="Calibri"/>
          <w:color w:val="000000"/>
          <w:lang w:val="en-US"/>
        </w:rPr>
        <w:t>undertaken</w:t>
      </w:r>
      <w:r w:rsidR="00CB38DD" w:rsidRPr="00A56BBA">
        <w:rPr>
          <w:rFonts w:ascii="Calibri" w:eastAsia="Times New Roman" w:hAnsi="Calibri" w:cs="Calibri"/>
          <w:color w:val="000000"/>
          <w:lang w:val="en-US"/>
        </w:rPr>
        <w:t xml:space="preserve"> by Harrow Council and managed by Ca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>pable Communities Ltd.</w:t>
      </w:r>
    </w:p>
    <w:p w14:paraId="61B35865" w14:textId="77777777" w:rsidR="00B40409" w:rsidRPr="00A56BBA" w:rsidRDefault="00B40409" w:rsidP="00A14D05">
      <w:pPr>
        <w:spacing w:after="0" w:line="120" w:lineRule="auto"/>
        <w:rPr>
          <w:rFonts w:ascii="Calibri" w:eastAsia="Times New Roman" w:hAnsi="Calibri" w:cs="Calibri"/>
          <w:color w:val="000000"/>
          <w:lang w:val="en-US"/>
        </w:rPr>
      </w:pPr>
    </w:p>
    <w:p w14:paraId="5BF7DB3B" w14:textId="3EDAFCA3" w:rsidR="00B40409" w:rsidRPr="00A56BBA" w:rsidRDefault="00A56BBA" w:rsidP="00A76020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This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 xml:space="preserve"> pilot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/>
        </w:rPr>
        <w:t xml:space="preserve">scheme 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attempts provision for 3000 people in one year. 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>It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 xml:space="preserve"> was launched </w:t>
      </w:r>
      <w:r>
        <w:rPr>
          <w:rFonts w:ascii="Calibri" w:eastAsia="Times New Roman" w:hAnsi="Calibri" w:cs="Calibri"/>
          <w:color w:val="000000"/>
          <w:lang w:val="en-US"/>
        </w:rPr>
        <w:t xml:space="preserve">on 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>28</w:t>
      </w:r>
      <w:r w:rsidRPr="00A56BBA">
        <w:rPr>
          <w:rFonts w:ascii="Calibri" w:eastAsia="Times New Roman" w:hAnsi="Calibri" w:cs="Calibri"/>
          <w:color w:val="000000"/>
          <w:vertAlign w:val="superscript"/>
          <w:lang w:val="en-US"/>
        </w:rPr>
        <w:t>th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 xml:space="preserve"> June 2017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 and was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 xml:space="preserve"> due 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completion 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>in March 2018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. 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>However</w:t>
      </w:r>
      <w:r w:rsidR="00B40409" w:rsidRPr="00A56BBA">
        <w:rPr>
          <w:rFonts w:ascii="Calibri" w:eastAsia="Times New Roman" w:hAnsi="Calibri" w:cs="Calibri"/>
          <w:color w:val="000000"/>
          <w:lang w:val="en-US"/>
        </w:rPr>
        <w:t>,</w:t>
      </w:r>
      <w:r w:rsidR="009C5A6C" w:rsidRPr="00A56BBA">
        <w:rPr>
          <w:rFonts w:ascii="Calibri" w:eastAsia="Times New Roman" w:hAnsi="Calibri" w:cs="Calibri"/>
          <w:color w:val="000000"/>
          <w:lang w:val="en-US"/>
        </w:rPr>
        <w:t xml:space="preserve"> with success in deriving income within the project itself, this will now continue until December 2018.</w:t>
      </w:r>
    </w:p>
    <w:p w14:paraId="48BC3894" w14:textId="277EDD42" w:rsidR="00B40409" w:rsidRPr="003F48C3" w:rsidRDefault="00B40409" w:rsidP="00A760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0526D68B" w14:textId="5BEBFA5D" w:rsidR="00B40409" w:rsidRPr="000763AB" w:rsidRDefault="00102994" w:rsidP="00A76020">
      <w:pPr>
        <w:spacing w:after="0" w:line="240" w:lineRule="auto"/>
        <w:rPr>
          <w:rFonts w:ascii="Calibri" w:eastAsia="Times New Roman" w:hAnsi="Calibri" w:cs="Calibri"/>
          <w:b/>
          <w:caps/>
          <w:color w:val="000000"/>
          <w:sz w:val="24"/>
          <w:szCs w:val="24"/>
          <w:lang w:val="en-US"/>
        </w:rPr>
      </w:pPr>
      <w:r w:rsidRPr="000763AB">
        <w:rPr>
          <w:rFonts w:ascii="Calibri" w:eastAsia="Times New Roman" w:hAnsi="Calibri" w:cs="Calibri"/>
          <w:b/>
          <w:caps/>
          <w:color w:val="000000"/>
          <w:sz w:val="24"/>
          <w:szCs w:val="24"/>
          <w:lang w:val="en-US"/>
        </w:rPr>
        <w:t>Current Offer</w:t>
      </w:r>
    </w:p>
    <w:p w14:paraId="776886AC" w14:textId="00035A5B" w:rsidR="00B40409" w:rsidRPr="00A76020" w:rsidRDefault="00B40409" w:rsidP="00A14D05">
      <w:pPr>
        <w:spacing w:after="0" w:line="12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1BAE0A2F" w14:textId="54DC4D9A" w:rsidR="00B40409" w:rsidRDefault="00B40409" w:rsidP="00A56BBA">
      <w:pPr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A56BBA">
        <w:rPr>
          <w:rFonts w:ascii="Calibri" w:hAnsi="Calibri" w:cs="Calibri"/>
          <w:color w:val="000000"/>
          <w:lang w:val="en-US"/>
        </w:rPr>
        <w:t>Referral process</w:t>
      </w:r>
      <w:r w:rsidR="009C5A6C" w:rsidRPr="00A56BBA">
        <w:rPr>
          <w:rFonts w:ascii="Calibri" w:hAnsi="Calibri" w:cs="Calibri"/>
          <w:color w:val="000000"/>
          <w:lang w:val="en-US"/>
        </w:rPr>
        <w:t xml:space="preserve"> includes sel</w:t>
      </w:r>
      <w:r w:rsidRPr="00A56BBA">
        <w:rPr>
          <w:rFonts w:ascii="Calibri" w:hAnsi="Calibri" w:cs="Calibri"/>
          <w:color w:val="000000"/>
          <w:lang w:val="en-US"/>
        </w:rPr>
        <w:t>f</w:t>
      </w:r>
      <w:r w:rsidR="006877F3" w:rsidRPr="00A56BBA">
        <w:rPr>
          <w:rFonts w:ascii="Calibri" w:hAnsi="Calibri" w:cs="Calibri"/>
          <w:color w:val="000000"/>
          <w:lang w:val="en-US"/>
        </w:rPr>
        <w:t>-</w:t>
      </w:r>
      <w:r w:rsidRPr="00A56BBA">
        <w:rPr>
          <w:rFonts w:ascii="Calibri" w:hAnsi="Calibri" w:cs="Calibri"/>
          <w:color w:val="000000"/>
          <w:lang w:val="en-US"/>
        </w:rPr>
        <w:t>referral</w:t>
      </w:r>
      <w:r w:rsidR="00A56BBA">
        <w:rPr>
          <w:rFonts w:ascii="Calibri" w:hAnsi="Calibri" w:cs="Calibri"/>
          <w:color w:val="000000"/>
          <w:lang w:val="en-US"/>
        </w:rPr>
        <w:t>,</w:t>
      </w:r>
      <w:r w:rsidRPr="00A56BBA">
        <w:rPr>
          <w:rFonts w:ascii="Calibri" w:hAnsi="Calibri" w:cs="Calibri"/>
          <w:color w:val="000000"/>
          <w:lang w:val="en-US"/>
        </w:rPr>
        <w:t xml:space="preserve"> </w:t>
      </w:r>
      <w:r w:rsidRPr="003F48C3">
        <w:rPr>
          <w:rFonts w:ascii="Calibri" w:hAnsi="Calibri" w:cs="Calibri"/>
          <w:color w:val="000000"/>
          <w:lang w:val="en-US"/>
        </w:rPr>
        <w:t xml:space="preserve">or referral </w:t>
      </w:r>
      <w:r w:rsidR="00F1794B" w:rsidRPr="003F48C3">
        <w:rPr>
          <w:rFonts w:ascii="Calibri" w:hAnsi="Calibri" w:cs="Calibri"/>
          <w:color w:val="000000"/>
          <w:lang w:val="en-US"/>
        </w:rPr>
        <w:t>via</w:t>
      </w:r>
      <w:r w:rsidR="009C5A6C">
        <w:rPr>
          <w:rFonts w:ascii="Calibri" w:hAnsi="Calibri" w:cs="Calibri"/>
          <w:color w:val="000000"/>
          <w:lang w:val="en-US"/>
        </w:rPr>
        <w:t xml:space="preserve"> a</w:t>
      </w:r>
      <w:r w:rsidR="00F1794B" w:rsidRPr="003F48C3">
        <w:rPr>
          <w:rFonts w:ascii="Calibri" w:hAnsi="Calibri" w:cs="Calibri"/>
          <w:color w:val="000000"/>
          <w:lang w:val="en-US"/>
        </w:rPr>
        <w:t xml:space="preserve"> simple </w:t>
      </w:r>
      <w:r w:rsidR="009C5A6C">
        <w:rPr>
          <w:rFonts w:ascii="Calibri" w:hAnsi="Calibri" w:cs="Calibri"/>
          <w:color w:val="000000"/>
          <w:lang w:val="en-US"/>
        </w:rPr>
        <w:t>formatted form.</w:t>
      </w:r>
      <w:r w:rsidR="00A56BBA">
        <w:rPr>
          <w:rFonts w:ascii="Calibri" w:hAnsi="Calibri" w:cs="Calibri"/>
          <w:color w:val="000000"/>
          <w:lang w:val="en-US"/>
        </w:rPr>
        <w:t xml:space="preserve"> </w:t>
      </w:r>
      <w:r w:rsidR="009C5A6C">
        <w:rPr>
          <w:rFonts w:ascii="Calibri" w:hAnsi="Calibri" w:cs="Calibri"/>
          <w:color w:val="000000"/>
          <w:lang w:val="en-US"/>
        </w:rPr>
        <w:t xml:space="preserve"> A h</w:t>
      </w:r>
      <w:r w:rsidRPr="003F48C3">
        <w:rPr>
          <w:rFonts w:ascii="Calibri" w:hAnsi="Calibri" w:cs="Calibri"/>
          <w:color w:val="000000"/>
          <w:lang w:val="en-US"/>
        </w:rPr>
        <w:t>ealth Professional,</w:t>
      </w:r>
      <w:r w:rsidR="00BD3B0C">
        <w:rPr>
          <w:rFonts w:ascii="Calibri" w:hAnsi="Calibri" w:cs="Calibri"/>
          <w:color w:val="000000"/>
          <w:lang w:val="en-US"/>
        </w:rPr>
        <w:t xml:space="preserve"> </w:t>
      </w:r>
      <w:r w:rsidR="009C5A6C">
        <w:rPr>
          <w:rFonts w:ascii="Calibri" w:hAnsi="Calibri" w:cs="Calibri"/>
          <w:color w:val="000000"/>
          <w:lang w:val="en-US"/>
        </w:rPr>
        <w:t>on</w:t>
      </w:r>
      <w:r w:rsidRPr="003F48C3">
        <w:rPr>
          <w:rFonts w:ascii="Calibri" w:hAnsi="Calibri" w:cs="Calibri"/>
          <w:color w:val="000000"/>
          <w:lang w:val="en-US"/>
        </w:rPr>
        <w:t xml:space="preserve"> identifying </w:t>
      </w:r>
      <w:r w:rsidR="009C5A6C">
        <w:rPr>
          <w:rFonts w:ascii="Calibri" w:hAnsi="Calibri" w:cs="Calibri"/>
          <w:color w:val="000000"/>
          <w:lang w:val="en-US"/>
        </w:rPr>
        <w:t xml:space="preserve">a </w:t>
      </w:r>
      <w:r w:rsidRPr="003F48C3">
        <w:rPr>
          <w:rFonts w:ascii="Calibri" w:hAnsi="Calibri" w:cs="Calibri"/>
          <w:color w:val="000000"/>
          <w:lang w:val="en-US"/>
        </w:rPr>
        <w:t xml:space="preserve">need </w:t>
      </w:r>
      <w:r w:rsidR="009C5A6C">
        <w:rPr>
          <w:rFonts w:ascii="Calibri" w:hAnsi="Calibri" w:cs="Calibri"/>
          <w:color w:val="000000"/>
          <w:lang w:val="en-US"/>
        </w:rPr>
        <w:t>together with a referral reason</w:t>
      </w:r>
      <w:r w:rsidR="00A56BBA">
        <w:rPr>
          <w:rFonts w:ascii="Calibri" w:hAnsi="Calibri" w:cs="Calibri"/>
          <w:color w:val="000000"/>
          <w:lang w:val="en-US"/>
        </w:rPr>
        <w:t>,</w:t>
      </w:r>
      <w:r w:rsidR="009C5A6C">
        <w:rPr>
          <w:rFonts w:ascii="Calibri" w:hAnsi="Calibri" w:cs="Calibri"/>
          <w:color w:val="000000"/>
          <w:lang w:val="en-US"/>
        </w:rPr>
        <w:t xml:space="preserve"> enables</w:t>
      </w:r>
      <w:r w:rsidR="00BD3B0C">
        <w:rPr>
          <w:rFonts w:ascii="Calibri" w:hAnsi="Calibri" w:cs="Calibri"/>
          <w:color w:val="000000"/>
          <w:lang w:val="en-US"/>
        </w:rPr>
        <w:t xml:space="preserve"> a</w:t>
      </w:r>
      <w:bookmarkStart w:id="1" w:name="_Hlk508118077"/>
      <w:r w:rsidR="00BD3B0C">
        <w:rPr>
          <w:rFonts w:ascii="Calibri" w:hAnsi="Calibri" w:cs="Calibri"/>
          <w:color w:val="000000"/>
          <w:lang w:val="en-US"/>
        </w:rPr>
        <w:t xml:space="preserve"> reason for </w:t>
      </w:r>
      <w:r w:rsidR="009C5A6C">
        <w:rPr>
          <w:rFonts w:ascii="Calibri" w:hAnsi="Calibri" w:cs="Calibri"/>
          <w:color w:val="000000"/>
          <w:lang w:val="en-US"/>
        </w:rPr>
        <w:t>the following step</w:t>
      </w:r>
      <w:r w:rsidR="00BD3B0C">
        <w:rPr>
          <w:rFonts w:ascii="Calibri" w:hAnsi="Calibri" w:cs="Calibri"/>
          <w:color w:val="000000"/>
          <w:lang w:val="en-US"/>
        </w:rPr>
        <w:t>s to take place</w:t>
      </w:r>
      <w:r w:rsidR="00A56BBA">
        <w:rPr>
          <w:rFonts w:ascii="Calibri" w:hAnsi="Calibri" w:cs="Calibri"/>
          <w:color w:val="000000"/>
          <w:lang w:val="en-US"/>
        </w:rPr>
        <w:t>:</w:t>
      </w:r>
    </w:p>
    <w:p w14:paraId="7330E01E" w14:textId="2299E656" w:rsidR="00984A51" w:rsidRPr="003F48C3" w:rsidRDefault="00102994" w:rsidP="000763AB">
      <w:pPr>
        <w:spacing w:after="0" w:line="120" w:lineRule="auto"/>
        <w:ind w:left="2160" w:hanging="2160"/>
        <w:rPr>
          <w:rFonts w:ascii="Calibri" w:hAnsi="Calibri" w:cs="Calibri"/>
          <w:color w:val="000000"/>
          <w:lang w:val="en-US"/>
        </w:rPr>
      </w:pPr>
      <w:bookmarkStart w:id="2" w:name="_Hlk508118110"/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bookmarkEnd w:id="1"/>
      <w:bookmarkEnd w:id="2"/>
      <w:r>
        <w:rPr>
          <w:rFonts w:ascii="Calibri" w:hAnsi="Calibri" w:cs="Calibri"/>
          <w:color w:val="000000"/>
          <w:lang w:val="en-US"/>
        </w:rPr>
        <w:tab/>
      </w:r>
    </w:p>
    <w:p w14:paraId="5D72E3DC" w14:textId="52586F57" w:rsidR="00102994" w:rsidRPr="00A56BBA" w:rsidRDefault="00BD3B0C" w:rsidP="00A56BBA">
      <w:pPr>
        <w:pStyle w:val="ListParagraph"/>
        <w:numPr>
          <w:ilvl w:val="0"/>
          <w:numId w:val="9"/>
        </w:numPr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The patient is screened using an holistic screening a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>ssessment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tool, where needs are assessed</w:t>
      </w:r>
    </w:p>
    <w:p w14:paraId="229CEB28" w14:textId="7089659D" w:rsidR="003F48C3" w:rsidRPr="00A56BBA" w:rsidRDefault="00BD3B0C" w:rsidP="00A56BBA">
      <w:pPr>
        <w:pStyle w:val="ListParagraph"/>
        <w:numPr>
          <w:ilvl w:val="0"/>
          <w:numId w:val="9"/>
        </w:numPr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A p</w:t>
      </w:r>
      <w:r w:rsidR="00FA0A82" w:rsidRPr="00A56BBA">
        <w:rPr>
          <w:rFonts w:ascii="Calibri" w:hAnsi="Calibri" w:cs="Calibri"/>
          <w:color w:val="000000"/>
          <w:sz w:val="22"/>
          <w:szCs w:val="22"/>
          <w:lang w:val="en-US"/>
        </w:rPr>
        <w:t>ersonal outcomes-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>based plan of intervention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is devised, in partnership 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with 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>patient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0763AB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This offer provides support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to meet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identified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needs</w:t>
      </w:r>
    </w:p>
    <w:p w14:paraId="639398B5" w14:textId="59C91B13" w:rsidR="00102994" w:rsidRPr="00A56BBA" w:rsidRDefault="00BD3B0C" w:rsidP="00A56BBA">
      <w:pPr>
        <w:pStyle w:val="ListParagraph"/>
        <w:numPr>
          <w:ilvl w:val="0"/>
          <w:numId w:val="9"/>
        </w:numPr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The plan is sent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to 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>referrer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to enable the patient to take up the available service on offer</w:t>
      </w:r>
    </w:p>
    <w:p w14:paraId="4C205871" w14:textId="07A5C70E" w:rsidR="003F48C3" w:rsidRPr="00A56BBA" w:rsidRDefault="00BD3B0C" w:rsidP="00A56BBA">
      <w:pPr>
        <w:pStyle w:val="ListParagraph"/>
        <w:numPr>
          <w:ilvl w:val="0"/>
          <w:numId w:val="9"/>
        </w:numPr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56BBA">
        <w:rPr>
          <w:rFonts w:ascii="Calibri" w:hAnsi="Calibri" w:cs="Calibri"/>
          <w:sz w:val="22"/>
          <w:szCs w:val="22"/>
          <w:lang w:val="en-US"/>
        </w:rPr>
        <w:t>Both p</w:t>
      </w:r>
      <w:r w:rsidR="00147BDE" w:rsidRPr="00A56BBA">
        <w:rPr>
          <w:rFonts w:ascii="Calibri" w:hAnsi="Calibri" w:cs="Calibri"/>
          <w:color w:val="000000"/>
          <w:sz w:val="22"/>
          <w:szCs w:val="22"/>
          <w:lang w:val="en-US"/>
        </w:rPr>
        <w:t>rovider</w:t>
      </w:r>
      <w:r w:rsidR="00C04DC3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and patient 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are able to plan and</w:t>
      </w:r>
      <w:r w:rsidR="00102E37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evaluate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C04DC3" w:rsidRPr="00A56BBA">
        <w:rPr>
          <w:rFonts w:ascii="Calibri" w:hAnsi="Calibri" w:cs="Calibri"/>
          <w:color w:val="000000"/>
          <w:sz w:val="22"/>
          <w:szCs w:val="22"/>
          <w:lang w:val="en-US"/>
        </w:rPr>
        <w:t>outcomes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with incorporation of a </w:t>
      </w:r>
      <w:r w:rsidR="00C04DC3" w:rsidRPr="00A56BBA">
        <w:rPr>
          <w:rFonts w:ascii="Calibri" w:hAnsi="Calibri" w:cs="Calibri"/>
          <w:color w:val="000000"/>
          <w:sz w:val="22"/>
          <w:szCs w:val="22"/>
          <w:lang w:val="en-US"/>
        </w:rPr>
        <w:t>future plan</w:t>
      </w:r>
    </w:p>
    <w:p w14:paraId="2F34E984" w14:textId="7B3DE9DC" w:rsidR="00F1794B" w:rsidRPr="00A56BBA" w:rsidRDefault="00BD3B0C" w:rsidP="00A56BBA">
      <w:pPr>
        <w:pStyle w:val="ListParagraph"/>
        <w:numPr>
          <w:ilvl w:val="0"/>
          <w:numId w:val="9"/>
        </w:numPr>
        <w:ind w:left="284" w:hanging="284"/>
        <w:rPr>
          <w:rFonts w:ascii="Calibri" w:hAnsi="Calibri" w:cs="Calibri"/>
          <w:color w:val="000000"/>
          <w:lang w:val="en-US"/>
        </w:rPr>
      </w:pP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Importantly, the r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>esults of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the completed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FA0A82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personal </w:t>
      </w:r>
      <w:r w:rsidR="00C04DC3" w:rsidRPr="00A56BBA">
        <w:rPr>
          <w:rFonts w:ascii="Calibri" w:hAnsi="Calibri" w:cs="Calibri"/>
          <w:color w:val="000000"/>
          <w:sz w:val="22"/>
          <w:szCs w:val="22"/>
          <w:lang w:val="en-US"/>
        </w:rPr>
        <w:t>o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>utcomes</w:t>
      </w:r>
      <w:r w:rsidR="00FA0A82" w:rsidRPr="00A56BBA">
        <w:rPr>
          <w:rFonts w:ascii="Calibri" w:hAnsi="Calibri" w:cs="Calibri"/>
          <w:color w:val="000000"/>
          <w:sz w:val="22"/>
          <w:szCs w:val="22"/>
          <w:lang w:val="en-US"/>
        </w:rPr>
        <w:t>-</w:t>
      </w:r>
      <w:r w:rsidR="00147BDE" w:rsidRPr="00A56BBA">
        <w:rPr>
          <w:rFonts w:ascii="Calibri" w:hAnsi="Calibri" w:cs="Calibri"/>
          <w:color w:val="000000"/>
          <w:sz w:val="22"/>
          <w:szCs w:val="22"/>
          <w:lang w:val="en-US"/>
        </w:rPr>
        <w:t>based plan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are shared with the</w:t>
      </w:r>
      <w:r w:rsidR="00F1794B" w:rsidRPr="00A56BBA">
        <w:rPr>
          <w:rFonts w:ascii="Calibri" w:hAnsi="Calibri" w:cs="Calibri"/>
          <w:color w:val="000000"/>
          <w:sz w:val="22"/>
          <w:szCs w:val="22"/>
          <w:lang w:val="en-US"/>
        </w:rPr>
        <w:t xml:space="preserve"> referrer</w:t>
      </w:r>
      <w:r w:rsidRPr="00A56BBA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1C162C61" w14:textId="410B2D58" w:rsidR="00B40409" w:rsidRPr="00A76020" w:rsidRDefault="00B40409" w:rsidP="00F3455B">
      <w:pPr>
        <w:spacing w:after="0" w:line="18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393AFA67" w14:textId="18EFA182" w:rsidR="00F1794B" w:rsidRPr="000763AB" w:rsidRDefault="003F48C3" w:rsidP="003F48C3">
      <w:pPr>
        <w:spacing w:after="0" w:line="240" w:lineRule="auto"/>
        <w:rPr>
          <w:rFonts w:ascii="Calibri" w:eastAsia="Times New Roman" w:hAnsi="Calibri" w:cs="Calibri"/>
          <w:b/>
          <w:caps/>
          <w:color w:val="000000"/>
          <w:sz w:val="24"/>
          <w:szCs w:val="24"/>
          <w:lang w:val="en-US"/>
        </w:rPr>
      </w:pPr>
      <w:r w:rsidRPr="000763AB">
        <w:rPr>
          <w:rFonts w:ascii="Calibri" w:eastAsia="Times New Roman" w:hAnsi="Calibri" w:cs="Calibri"/>
          <w:b/>
          <w:caps/>
          <w:color w:val="000000"/>
          <w:sz w:val="24"/>
          <w:szCs w:val="24"/>
          <w:lang w:val="en-US"/>
        </w:rPr>
        <w:t>Service Provision</w:t>
      </w:r>
      <w:r w:rsidRPr="000763AB">
        <w:rPr>
          <w:rFonts w:ascii="Calibri" w:eastAsia="Times New Roman" w:hAnsi="Calibri" w:cs="Calibri"/>
          <w:b/>
          <w:caps/>
          <w:color w:val="000000"/>
          <w:sz w:val="24"/>
          <w:szCs w:val="24"/>
          <w:lang w:val="en-US"/>
        </w:rPr>
        <w:tab/>
      </w:r>
      <w:r w:rsidR="00F3455B" w:rsidRPr="000763AB">
        <w:rPr>
          <w:rFonts w:ascii="Calibri" w:eastAsia="Times New Roman" w:hAnsi="Calibri" w:cs="Calibri"/>
          <w:b/>
          <w:caps/>
          <w:color w:val="000000"/>
          <w:sz w:val="24"/>
          <w:szCs w:val="24"/>
          <w:lang w:val="en-US"/>
        </w:rPr>
        <w:t xml:space="preserve">                </w:t>
      </w:r>
    </w:p>
    <w:p w14:paraId="7F019FBC" w14:textId="7C59E0E3" w:rsidR="00F1794B" w:rsidRPr="00A76020" w:rsidRDefault="00F1794B" w:rsidP="00F3455B">
      <w:pPr>
        <w:spacing w:after="0" w:line="12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7DB1A6E9" w14:textId="3AF3EAA9" w:rsidR="00F3455B" w:rsidRDefault="00F3455B" w:rsidP="00F3455B">
      <w:pPr>
        <w:spacing w:after="0" w:line="240" w:lineRule="auto"/>
        <w:rPr>
          <w:noProof/>
        </w:rPr>
      </w:pPr>
      <w:r w:rsidRPr="00102994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Three Categories of Service</w:t>
      </w:r>
      <w:r>
        <w:rPr>
          <w:noProof/>
        </w:rPr>
        <w:t xml:space="preserve"> </w:t>
      </w:r>
    </w:p>
    <w:p w14:paraId="48F07EE0" w14:textId="77777777" w:rsidR="00F3455B" w:rsidRDefault="00F3455B" w:rsidP="00F3455B">
      <w:pPr>
        <w:spacing w:after="0" w:line="120" w:lineRule="auto"/>
        <w:rPr>
          <w:noProof/>
        </w:rPr>
      </w:pPr>
    </w:p>
    <w:p w14:paraId="447F0A0F" w14:textId="01598365" w:rsidR="00F1794B" w:rsidRPr="000763AB" w:rsidRDefault="008763FF" w:rsidP="006D4DEE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/>
        </w:rPr>
      </w:pPr>
      <w:r w:rsidRPr="000763AB">
        <w:rPr>
          <w:rFonts w:ascii="Calibri" w:eastAsia="Times New Roman" w:hAnsi="Calibri" w:cs="Calibri"/>
          <w:b/>
          <w:color w:val="000000"/>
          <w:lang w:val="en-US"/>
        </w:rPr>
        <w:t>Health</w:t>
      </w:r>
    </w:p>
    <w:p w14:paraId="25C1679D" w14:textId="77777777" w:rsidR="000763AB" w:rsidRPr="000763AB" w:rsidRDefault="000763AB" w:rsidP="000763AB">
      <w:pPr>
        <w:spacing w:after="0" w:line="120" w:lineRule="auto"/>
        <w:rPr>
          <w:rFonts w:cstheme="minorHAnsi"/>
        </w:rPr>
      </w:pPr>
    </w:p>
    <w:p w14:paraId="07B59345" w14:textId="1CD4AB6E" w:rsidR="006D4DEE" w:rsidRPr="000763AB" w:rsidRDefault="00F1794B" w:rsidP="00A56BBA">
      <w:pPr>
        <w:spacing w:after="0" w:line="240" w:lineRule="auto"/>
        <w:rPr>
          <w:rFonts w:cstheme="minorHAnsi"/>
        </w:rPr>
      </w:pPr>
      <w:r w:rsidRPr="000763AB">
        <w:rPr>
          <w:rFonts w:cstheme="minorHAnsi"/>
        </w:rPr>
        <w:t xml:space="preserve">Managing Long Term Conditions (Heart Disease/Hypertension and </w:t>
      </w:r>
      <w:bookmarkStart w:id="3" w:name="_Hlk508116599"/>
      <w:r w:rsidR="00BD3B0C" w:rsidRPr="000763AB">
        <w:rPr>
          <w:rFonts w:cstheme="minorHAnsi"/>
        </w:rPr>
        <w:t xml:space="preserve">Diabetes) – incorporates </w:t>
      </w:r>
      <w:r w:rsidR="008E72F0" w:rsidRPr="000763AB">
        <w:rPr>
          <w:rFonts w:cstheme="minorHAnsi"/>
        </w:rPr>
        <w:t>15</w:t>
      </w:r>
      <w:r w:rsidRPr="000763AB">
        <w:rPr>
          <w:rFonts w:cstheme="minorHAnsi"/>
        </w:rPr>
        <w:t xml:space="preserve"> separate activities</w:t>
      </w:r>
      <w:r w:rsidR="003F48C3" w:rsidRPr="000763AB">
        <w:rPr>
          <w:rFonts w:cstheme="minorHAnsi"/>
        </w:rPr>
        <w:t>)</w:t>
      </w:r>
      <w:bookmarkEnd w:id="3"/>
    </w:p>
    <w:p w14:paraId="75E774CC" w14:textId="77777777" w:rsidR="00A56BBA" w:rsidRPr="000763AB" w:rsidRDefault="00A56BBA" w:rsidP="00A56BBA">
      <w:pPr>
        <w:spacing w:after="0" w:line="120" w:lineRule="auto"/>
        <w:rPr>
          <w:rFonts w:cstheme="minorHAnsi"/>
        </w:rPr>
      </w:pPr>
    </w:p>
    <w:p w14:paraId="5C9B454A" w14:textId="5C7D24EE" w:rsidR="00F1794B" w:rsidRPr="000763AB" w:rsidRDefault="00F1794B" w:rsidP="006D4DEE">
      <w:pPr>
        <w:spacing w:after="0" w:line="240" w:lineRule="auto"/>
        <w:rPr>
          <w:rFonts w:cstheme="minorHAnsi"/>
        </w:rPr>
      </w:pPr>
      <w:r w:rsidRPr="000763AB">
        <w:rPr>
          <w:rFonts w:cstheme="minorHAnsi"/>
        </w:rPr>
        <w:t>Prevention of falls -</w:t>
      </w:r>
      <w:r w:rsidR="00BD3B0C" w:rsidRPr="000763AB">
        <w:rPr>
          <w:rFonts w:cstheme="minorHAnsi"/>
        </w:rPr>
        <w:t>incorporates 2</w:t>
      </w:r>
      <w:r w:rsidR="003F48C3" w:rsidRPr="000763AB">
        <w:rPr>
          <w:rFonts w:cstheme="minorHAnsi"/>
        </w:rPr>
        <w:t xml:space="preserve"> separate activities</w:t>
      </w:r>
    </w:p>
    <w:p w14:paraId="0DE90ADB" w14:textId="77777777" w:rsidR="00BD3B0C" w:rsidRPr="000763AB" w:rsidRDefault="00BD3B0C" w:rsidP="00A56BBA">
      <w:pPr>
        <w:pStyle w:val="ListParagraph"/>
        <w:spacing w:line="120" w:lineRule="auto"/>
        <w:ind w:left="2160"/>
        <w:rPr>
          <w:rFonts w:asciiTheme="minorHAnsi" w:hAnsiTheme="minorHAnsi" w:cstheme="minorHAnsi"/>
          <w:sz w:val="22"/>
          <w:szCs w:val="22"/>
        </w:rPr>
      </w:pPr>
    </w:p>
    <w:p w14:paraId="4E5B7CEF" w14:textId="1E54EC24" w:rsidR="003F48C3" w:rsidRPr="000763AB" w:rsidRDefault="00BD3B0C" w:rsidP="00A56BBA">
      <w:pPr>
        <w:spacing w:after="0" w:line="240" w:lineRule="auto"/>
        <w:rPr>
          <w:rFonts w:cstheme="minorHAnsi"/>
        </w:rPr>
      </w:pPr>
      <w:r w:rsidRPr="000763AB">
        <w:rPr>
          <w:rFonts w:cstheme="minorHAnsi"/>
        </w:rPr>
        <w:t>The ‘enablement’ of</w:t>
      </w:r>
      <w:r w:rsidR="00F1794B" w:rsidRPr="000763AB">
        <w:rPr>
          <w:rFonts w:cstheme="minorHAnsi"/>
        </w:rPr>
        <w:t xml:space="preserve"> aff</w:t>
      </w:r>
      <w:r w:rsidR="003F48C3" w:rsidRPr="000763AB">
        <w:rPr>
          <w:rFonts w:cstheme="minorHAnsi"/>
        </w:rPr>
        <w:t xml:space="preserve">ordable access to healthy food </w:t>
      </w:r>
      <w:r w:rsidRPr="000763AB">
        <w:rPr>
          <w:rFonts w:cstheme="minorHAnsi"/>
        </w:rPr>
        <w:t>is facilitated using the following activities:</w:t>
      </w:r>
    </w:p>
    <w:p w14:paraId="549D1E06" w14:textId="77777777" w:rsidR="00984A51" w:rsidRPr="000763AB" w:rsidRDefault="00984A51" w:rsidP="00A56BBA">
      <w:pPr>
        <w:pStyle w:val="ListParagraph"/>
        <w:spacing w:line="120" w:lineRule="auto"/>
        <w:ind w:left="2160"/>
        <w:rPr>
          <w:rFonts w:asciiTheme="minorHAnsi" w:hAnsiTheme="minorHAnsi" w:cstheme="minorHAnsi"/>
          <w:sz w:val="22"/>
          <w:szCs w:val="22"/>
        </w:rPr>
      </w:pPr>
    </w:p>
    <w:p w14:paraId="13C584C8" w14:textId="77777777" w:rsidR="003F48C3" w:rsidRPr="000763AB" w:rsidRDefault="00F1794B" w:rsidP="00A56BBA">
      <w:pPr>
        <w:pStyle w:val="ListParagraph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0763AB">
        <w:rPr>
          <w:rFonts w:asciiTheme="minorHAnsi" w:hAnsiTheme="minorHAnsi" w:cstheme="minorHAnsi"/>
          <w:sz w:val="22"/>
          <w:szCs w:val="22"/>
        </w:rPr>
        <w:t>Fruit and Veg Stalls (4 weekly</w:t>
      </w:r>
      <w:r w:rsidR="003F48C3" w:rsidRPr="000763AB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4780B395" w14:textId="77777777" w:rsidR="003F48C3" w:rsidRPr="000763AB" w:rsidRDefault="003F48C3" w:rsidP="00A56BBA">
      <w:pPr>
        <w:pStyle w:val="ListParagraph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0763AB">
        <w:rPr>
          <w:rFonts w:asciiTheme="minorHAnsi" w:hAnsiTheme="minorHAnsi" w:cstheme="minorHAnsi"/>
          <w:sz w:val="22"/>
          <w:szCs w:val="22"/>
        </w:rPr>
        <w:t>Cooking Training 3 per year</w:t>
      </w:r>
      <w:r w:rsidR="00F1794B" w:rsidRPr="000763A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6D24CFE" w14:textId="1DE9B5AB" w:rsidR="00F1794B" w:rsidRPr="000763AB" w:rsidRDefault="007A24B0" w:rsidP="00A56BBA">
      <w:pPr>
        <w:pStyle w:val="ListParagraph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0763AB">
        <w:rPr>
          <w:rFonts w:asciiTheme="minorHAnsi" w:hAnsiTheme="minorHAnsi" w:cstheme="minorHAnsi"/>
          <w:sz w:val="22"/>
          <w:szCs w:val="22"/>
        </w:rPr>
        <w:t>Friendship</w:t>
      </w:r>
      <w:r w:rsidR="00F1794B" w:rsidRPr="000763AB">
        <w:rPr>
          <w:rFonts w:asciiTheme="minorHAnsi" w:hAnsiTheme="minorHAnsi" w:cstheme="minorHAnsi"/>
          <w:sz w:val="22"/>
          <w:szCs w:val="22"/>
        </w:rPr>
        <w:t xml:space="preserve"> Café (</w:t>
      </w:r>
      <w:r w:rsidR="00BD3B0C" w:rsidRPr="000763AB">
        <w:rPr>
          <w:rFonts w:asciiTheme="minorHAnsi" w:hAnsiTheme="minorHAnsi" w:cstheme="minorHAnsi"/>
          <w:sz w:val="22"/>
          <w:szCs w:val="22"/>
        </w:rPr>
        <w:t>to support m</w:t>
      </w:r>
      <w:r w:rsidR="00F1794B" w:rsidRPr="000763AB">
        <w:rPr>
          <w:rFonts w:asciiTheme="minorHAnsi" w:hAnsiTheme="minorHAnsi" w:cstheme="minorHAnsi"/>
          <w:sz w:val="22"/>
          <w:szCs w:val="22"/>
        </w:rPr>
        <w:t>ental cognition)</w:t>
      </w:r>
    </w:p>
    <w:p w14:paraId="622FCCFA" w14:textId="7644C835" w:rsidR="008E72F0" w:rsidRPr="000763AB" w:rsidRDefault="008E72F0" w:rsidP="00A56BBA">
      <w:pPr>
        <w:pStyle w:val="ListParagraph"/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0763AB">
        <w:rPr>
          <w:rFonts w:asciiTheme="minorHAnsi" w:hAnsiTheme="minorHAnsi" w:cstheme="minorHAnsi"/>
          <w:sz w:val="22"/>
          <w:szCs w:val="22"/>
        </w:rPr>
        <w:t>13 specialist counselling services</w:t>
      </w:r>
    </w:p>
    <w:p w14:paraId="386B06CD" w14:textId="5AF9961E" w:rsidR="00F1794B" w:rsidRDefault="00F1794B" w:rsidP="008910E3">
      <w:pPr>
        <w:pStyle w:val="ListParagraph"/>
        <w:spacing w:line="120" w:lineRule="auto"/>
        <w:ind w:left="2160"/>
        <w:rPr>
          <w:sz w:val="22"/>
          <w:szCs w:val="22"/>
        </w:rPr>
      </w:pPr>
    </w:p>
    <w:p w14:paraId="3400E965" w14:textId="77777777" w:rsidR="000763AB" w:rsidRPr="000763AB" w:rsidRDefault="000763AB" w:rsidP="008910E3">
      <w:pPr>
        <w:pStyle w:val="ListParagraph"/>
        <w:spacing w:line="120" w:lineRule="auto"/>
        <w:ind w:left="2160"/>
        <w:rPr>
          <w:sz w:val="22"/>
          <w:szCs w:val="22"/>
        </w:rPr>
      </w:pPr>
    </w:p>
    <w:p w14:paraId="0D07F6DF" w14:textId="4860AFAC" w:rsidR="007A3637" w:rsidRPr="000763AB" w:rsidRDefault="00F1794B" w:rsidP="007A3637">
      <w:pPr>
        <w:pStyle w:val="ListParagraph"/>
        <w:spacing w:after="20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0763AB">
        <w:rPr>
          <w:rFonts w:asciiTheme="minorHAnsi" w:hAnsiTheme="minorHAnsi" w:cstheme="minorHAnsi"/>
          <w:b/>
          <w:sz w:val="22"/>
          <w:szCs w:val="22"/>
        </w:rPr>
        <w:t>Rights</w:t>
      </w:r>
    </w:p>
    <w:p w14:paraId="7F7FE540" w14:textId="77777777" w:rsidR="000763AB" w:rsidRPr="000763AB" w:rsidRDefault="000763AB" w:rsidP="000763AB">
      <w:pPr>
        <w:pStyle w:val="ListParagraph"/>
        <w:spacing w:after="200" w:line="12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96310C4" w14:textId="7DD21516" w:rsidR="00F1794B" w:rsidRPr="000763AB" w:rsidRDefault="00BD3B0C" w:rsidP="006D4DEE">
      <w:pPr>
        <w:pStyle w:val="ListParagraph"/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763AB">
        <w:rPr>
          <w:rFonts w:asciiTheme="minorHAnsi" w:hAnsiTheme="minorHAnsi" w:cstheme="minorHAnsi"/>
          <w:sz w:val="22"/>
          <w:szCs w:val="22"/>
        </w:rPr>
        <w:t>Access to A</w:t>
      </w:r>
      <w:r w:rsidR="00A76020" w:rsidRPr="000763AB">
        <w:rPr>
          <w:rFonts w:asciiTheme="minorHAnsi" w:hAnsiTheme="minorHAnsi" w:cstheme="minorHAnsi"/>
          <w:sz w:val="22"/>
          <w:szCs w:val="22"/>
        </w:rPr>
        <w:t>dvice and Information</w:t>
      </w:r>
      <w:bookmarkStart w:id="4" w:name="_Hlk508116783"/>
      <w:r w:rsidRPr="000763AB">
        <w:rPr>
          <w:rFonts w:asciiTheme="minorHAnsi" w:hAnsiTheme="minorHAnsi" w:cstheme="minorHAnsi"/>
          <w:sz w:val="22"/>
          <w:szCs w:val="22"/>
        </w:rPr>
        <w:t xml:space="preserve">, incorporates </w:t>
      </w:r>
      <w:r w:rsidR="008E72F0" w:rsidRPr="000763AB">
        <w:rPr>
          <w:rFonts w:asciiTheme="minorHAnsi" w:hAnsiTheme="minorHAnsi" w:cstheme="minorHAnsi"/>
          <w:sz w:val="22"/>
          <w:szCs w:val="22"/>
        </w:rPr>
        <w:t>15</w:t>
      </w:r>
      <w:r w:rsidR="003F48C3" w:rsidRPr="000763AB">
        <w:rPr>
          <w:rFonts w:asciiTheme="minorHAnsi" w:hAnsiTheme="minorHAnsi" w:cstheme="minorHAnsi"/>
          <w:sz w:val="22"/>
          <w:szCs w:val="22"/>
        </w:rPr>
        <w:t xml:space="preserve"> separate </w:t>
      </w:r>
      <w:bookmarkEnd w:id="4"/>
      <w:r w:rsidR="008E72F0" w:rsidRPr="000763AB">
        <w:rPr>
          <w:rFonts w:asciiTheme="minorHAnsi" w:hAnsiTheme="minorHAnsi" w:cstheme="minorHAnsi"/>
          <w:sz w:val="22"/>
          <w:szCs w:val="22"/>
        </w:rPr>
        <w:t>services</w:t>
      </w:r>
    </w:p>
    <w:p w14:paraId="574E4677" w14:textId="5E48D816" w:rsidR="00A76020" w:rsidRPr="000763AB" w:rsidRDefault="00BD3B0C" w:rsidP="006D4DEE">
      <w:pPr>
        <w:pStyle w:val="ListParagraph"/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763AB">
        <w:rPr>
          <w:rFonts w:asciiTheme="minorHAnsi" w:hAnsiTheme="minorHAnsi" w:cstheme="minorHAnsi"/>
          <w:sz w:val="22"/>
          <w:szCs w:val="22"/>
        </w:rPr>
        <w:t xml:space="preserve">Access to Advocacy, incorporates </w:t>
      </w:r>
      <w:r w:rsidR="008E72F0" w:rsidRPr="000763AB">
        <w:rPr>
          <w:rFonts w:asciiTheme="minorHAnsi" w:hAnsiTheme="minorHAnsi" w:cstheme="minorHAnsi"/>
          <w:sz w:val="22"/>
          <w:szCs w:val="22"/>
        </w:rPr>
        <w:t>12</w:t>
      </w:r>
      <w:r w:rsidR="003F48C3" w:rsidRPr="000763AB">
        <w:rPr>
          <w:rFonts w:asciiTheme="minorHAnsi" w:hAnsiTheme="minorHAnsi" w:cstheme="minorHAnsi"/>
          <w:sz w:val="22"/>
          <w:szCs w:val="22"/>
        </w:rPr>
        <w:t xml:space="preserve"> separate </w:t>
      </w:r>
      <w:r w:rsidR="008E72F0" w:rsidRPr="000763AB">
        <w:rPr>
          <w:rFonts w:asciiTheme="minorHAnsi" w:hAnsiTheme="minorHAnsi" w:cstheme="minorHAnsi"/>
          <w:sz w:val="22"/>
          <w:szCs w:val="22"/>
        </w:rPr>
        <w:t>services</w:t>
      </w:r>
    </w:p>
    <w:p w14:paraId="746DC06E" w14:textId="326DC4E6" w:rsidR="00A76020" w:rsidRDefault="00A76020" w:rsidP="00F3455B">
      <w:pPr>
        <w:pStyle w:val="ListParagraph"/>
        <w:spacing w:line="72" w:lineRule="auto"/>
        <w:ind w:left="2160"/>
        <w:rPr>
          <w:rFonts w:asciiTheme="minorHAnsi" w:hAnsiTheme="minorHAnsi" w:cstheme="minorHAnsi"/>
          <w:sz w:val="22"/>
          <w:szCs w:val="22"/>
          <w:u w:val="single"/>
        </w:rPr>
      </w:pPr>
    </w:p>
    <w:p w14:paraId="38276926" w14:textId="77777777" w:rsidR="000763AB" w:rsidRPr="000763AB" w:rsidRDefault="000763AB" w:rsidP="00F3455B">
      <w:pPr>
        <w:pStyle w:val="ListParagraph"/>
        <w:spacing w:line="72" w:lineRule="auto"/>
        <w:ind w:left="2160"/>
        <w:rPr>
          <w:rFonts w:asciiTheme="minorHAnsi" w:hAnsiTheme="minorHAnsi" w:cstheme="minorHAnsi"/>
          <w:sz w:val="22"/>
          <w:szCs w:val="22"/>
          <w:u w:val="single"/>
        </w:rPr>
      </w:pPr>
    </w:p>
    <w:p w14:paraId="13054966" w14:textId="2FF3AE2D" w:rsidR="00A76020" w:rsidRPr="000763AB" w:rsidRDefault="00A76020" w:rsidP="006D4DEE">
      <w:pPr>
        <w:pStyle w:val="ListParagraph"/>
        <w:spacing w:after="20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0763AB">
        <w:rPr>
          <w:rFonts w:asciiTheme="minorHAnsi" w:hAnsiTheme="minorHAnsi" w:cstheme="minorHAnsi"/>
          <w:b/>
          <w:sz w:val="22"/>
          <w:szCs w:val="22"/>
        </w:rPr>
        <w:t>Wellbeing</w:t>
      </w:r>
      <w:r w:rsidR="00A56BBA" w:rsidRPr="000763AB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0763AB" w:rsidRPr="000763AB">
        <w:rPr>
          <w:rFonts w:asciiTheme="minorHAnsi" w:hAnsiTheme="minorHAnsi" w:cstheme="minorHAnsi"/>
          <w:b/>
          <w:sz w:val="22"/>
          <w:szCs w:val="22"/>
        </w:rPr>
        <w:t>Resilience</w:t>
      </w:r>
      <w:r w:rsidRPr="000763AB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B735C07" w14:textId="77777777" w:rsidR="000763AB" w:rsidRPr="000763AB" w:rsidRDefault="000763AB" w:rsidP="000763AB">
      <w:pPr>
        <w:pStyle w:val="ListParagraph"/>
        <w:spacing w:line="12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326DB3E" w14:textId="528CB7C8" w:rsidR="003F48C3" w:rsidRPr="000763AB" w:rsidRDefault="00A14D05" w:rsidP="006D4DE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0763AB">
        <w:rPr>
          <w:rFonts w:asciiTheme="minorHAnsi" w:hAnsiTheme="minorHAnsi" w:cstheme="minorHAnsi"/>
          <w:sz w:val="22"/>
          <w:szCs w:val="22"/>
        </w:rPr>
        <w:t xml:space="preserve">A range </w:t>
      </w:r>
      <w:r w:rsidR="00BD3B0C" w:rsidRPr="000763AB">
        <w:rPr>
          <w:rFonts w:asciiTheme="minorHAnsi" w:hAnsiTheme="minorHAnsi" w:cstheme="minorHAnsi"/>
          <w:sz w:val="22"/>
          <w:szCs w:val="22"/>
        </w:rPr>
        <w:t>of wellbeing activities cover</w:t>
      </w:r>
      <w:r w:rsidRPr="000763AB">
        <w:rPr>
          <w:rFonts w:asciiTheme="minorHAnsi" w:hAnsiTheme="minorHAnsi" w:cstheme="minorHAnsi"/>
          <w:sz w:val="22"/>
          <w:szCs w:val="22"/>
        </w:rPr>
        <w:t xml:space="preserve"> issues concerning mental health, carers, older people</w:t>
      </w:r>
      <w:r w:rsidR="00102E37" w:rsidRPr="000763AB">
        <w:rPr>
          <w:rFonts w:asciiTheme="minorHAnsi" w:hAnsiTheme="minorHAnsi" w:cstheme="minorHAnsi"/>
          <w:sz w:val="22"/>
          <w:szCs w:val="22"/>
        </w:rPr>
        <w:t>,</w:t>
      </w:r>
      <w:r w:rsidRPr="000763AB">
        <w:rPr>
          <w:rFonts w:asciiTheme="minorHAnsi" w:hAnsiTheme="minorHAnsi" w:cstheme="minorHAnsi"/>
          <w:sz w:val="22"/>
          <w:szCs w:val="22"/>
        </w:rPr>
        <w:t xml:space="preserve"> learning disabilities, disability, domestic violence, housing, volunteering and leisure</w:t>
      </w:r>
      <w:r w:rsidR="00BD3B0C" w:rsidRPr="000763AB">
        <w:rPr>
          <w:rFonts w:asciiTheme="minorHAnsi" w:hAnsiTheme="minorHAnsi" w:cstheme="minorHAnsi"/>
          <w:sz w:val="22"/>
          <w:szCs w:val="22"/>
        </w:rPr>
        <w:t>, which incorporates</w:t>
      </w:r>
      <w:r w:rsidR="003F48C3" w:rsidRPr="000763AB">
        <w:rPr>
          <w:rFonts w:asciiTheme="minorHAnsi" w:hAnsiTheme="minorHAnsi" w:cstheme="minorHAnsi"/>
          <w:sz w:val="22"/>
          <w:szCs w:val="22"/>
        </w:rPr>
        <w:t xml:space="preserve"> </w:t>
      </w:r>
      <w:r w:rsidR="008E72F0" w:rsidRPr="000763AB">
        <w:rPr>
          <w:rFonts w:asciiTheme="minorHAnsi" w:hAnsiTheme="minorHAnsi" w:cstheme="minorHAnsi"/>
          <w:sz w:val="22"/>
          <w:szCs w:val="22"/>
        </w:rPr>
        <w:t>9</w:t>
      </w:r>
      <w:r w:rsidRPr="000763AB">
        <w:rPr>
          <w:rFonts w:asciiTheme="minorHAnsi" w:hAnsiTheme="minorHAnsi" w:cstheme="minorHAnsi"/>
          <w:sz w:val="22"/>
          <w:szCs w:val="22"/>
        </w:rPr>
        <w:t>0</w:t>
      </w:r>
      <w:r w:rsidR="003F48C3" w:rsidRPr="000763AB">
        <w:rPr>
          <w:rFonts w:asciiTheme="minorHAnsi" w:hAnsiTheme="minorHAnsi" w:cstheme="minorHAnsi"/>
          <w:sz w:val="22"/>
          <w:szCs w:val="22"/>
        </w:rPr>
        <w:t xml:space="preserve"> separate </w:t>
      </w:r>
      <w:r w:rsidRPr="000763AB">
        <w:rPr>
          <w:rFonts w:asciiTheme="minorHAnsi" w:hAnsiTheme="minorHAnsi" w:cstheme="minorHAnsi"/>
          <w:sz w:val="22"/>
          <w:szCs w:val="22"/>
        </w:rPr>
        <w:t>activities</w:t>
      </w:r>
    </w:p>
    <w:p w14:paraId="509B72EF" w14:textId="115DA40E" w:rsidR="00A14D05" w:rsidRDefault="00A14D05" w:rsidP="00A14D05">
      <w:pPr>
        <w:spacing w:after="0" w:line="120" w:lineRule="auto"/>
        <w:rPr>
          <w:rFonts w:ascii="Calibri" w:hAnsi="Calibri" w:cs="Calibri"/>
          <w:b/>
          <w:color w:val="000000"/>
          <w:lang w:val="en-US"/>
        </w:rPr>
      </w:pPr>
    </w:p>
    <w:p w14:paraId="70844E88" w14:textId="497E8B7D" w:rsidR="00A14D05" w:rsidRPr="00A14D05" w:rsidRDefault="003F48C3" w:rsidP="00A14D05">
      <w:pPr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t>S</w:t>
      </w:r>
      <w:r w:rsidR="00A76020" w:rsidRPr="003F48C3">
        <w:rPr>
          <w:rFonts w:ascii="Calibri" w:hAnsi="Calibri" w:cs="Calibri"/>
          <w:b/>
          <w:color w:val="000000"/>
          <w:lang w:val="en-US"/>
        </w:rPr>
        <w:t>ervice Directory</w:t>
      </w:r>
      <w:r>
        <w:rPr>
          <w:rFonts w:ascii="Calibri" w:hAnsi="Calibri" w:cs="Calibri"/>
          <w:b/>
          <w:color w:val="000000"/>
          <w:lang w:val="en-US"/>
        </w:rPr>
        <w:t xml:space="preserve">:  </w:t>
      </w:r>
      <w:r w:rsidR="00A76020" w:rsidRPr="003F48C3">
        <w:rPr>
          <w:rFonts w:ascii="Calibri" w:hAnsi="Calibri" w:cs="Calibri"/>
          <w:b/>
          <w:color w:val="000000"/>
          <w:lang w:val="en-US"/>
        </w:rPr>
        <w:t>https://wiki.healthylondon.org/Harrow_Service_Directory</w:t>
      </w:r>
    </w:p>
    <w:p w14:paraId="3C309954" w14:textId="0D43A342" w:rsidR="00FA0A82" w:rsidRDefault="00FA0A82" w:rsidP="009E075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lastRenderedPageBreak/>
        <w:t>Patient Journey</w:t>
      </w:r>
    </w:p>
    <w:p w14:paraId="05E47587" w14:textId="60D26EF6" w:rsidR="00FA0A82" w:rsidRDefault="00FA0A82" w:rsidP="009E075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631A5B59" w14:textId="628CBAF6" w:rsidR="00A064D2" w:rsidRPr="00A56BBA" w:rsidRDefault="00654C72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>ML is an older person referred by CMHT Outreach worker for Day Care</w:t>
      </w:r>
      <w:r w:rsidR="008763FF" w:rsidRPr="00A56BBA">
        <w:rPr>
          <w:rFonts w:ascii="Calibri" w:eastAsia="Times New Roman" w:hAnsi="Calibri" w:cs="Calibri"/>
          <w:color w:val="000000"/>
          <w:lang w:val="en-US"/>
        </w:rPr>
        <w:t>, due to weekly calls and office visits due to loneliness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. </w:t>
      </w:r>
    </w:p>
    <w:p w14:paraId="0118A6D7" w14:textId="420B3EEE" w:rsidR="00A064D2" w:rsidRPr="00A56BBA" w:rsidRDefault="00A064D2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14:paraId="3ECAE4C0" w14:textId="1D6490B9" w:rsidR="00A064D2" w:rsidRPr="00A56BBA" w:rsidRDefault="00D26E22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>The s</w:t>
      </w:r>
      <w:r w:rsidR="00654C72" w:rsidRPr="00A56BBA">
        <w:rPr>
          <w:rFonts w:ascii="Calibri" w:eastAsia="Times New Roman" w:hAnsi="Calibri" w:cs="Calibri"/>
          <w:color w:val="000000"/>
          <w:lang w:val="en-US"/>
        </w:rPr>
        <w:t xml:space="preserve">creening assessment reveals 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that there were </w:t>
      </w:r>
      <w:r w:rsidR="00654C72" w:rsidRPr="00A56BBA">
        <w:rPr>
          <w:rFonts w:ascii="Calibri" w:eastAsia="Times New Roman" w:hAnsi="Calibri" w:cs="Calibri"/>
          <w:color w:val="000000"/>
          <w:lang w:val="en-US"/>
        </w:rPr>
        <w:t>needs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 related to 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a) </w:t>
      </w:r>
      <w:r w:rsidR="00654C72" w:rsidRPr="00A56BBA">
        <w:rPr>
          <w:rFonts w:ascii="Calibri" w:eastAsia="Times New Roman" w:hAnsi="Calibri" w:cs="Calibri"/>
          <w:color w:val="000000"/>
          <w:lang w:val="en-US"/>
        </w:rPr>
        <w:t xml:space="preserve">anxiety and depression, 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b) </w:t>
      </w:r>
      <w:r w:rsidR="00654C72" w:rsidRPr="00A56BBA">
        <w:rPr>
          <w:rFonts w:ascii="Calibri" w:eastAsia="Times New Roman" w:hAnsi="Calibri" w:cs="Calibri"/>
          <w:color w:val="000000"/>
          <w:lang w:val="en-US"/>
        </w:rPr>
        <w:t>social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 xml:space="preserve"> isolation, 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c) difficulties 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in 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>managing money</w:t>
      </w:r>
      <w:r w:rsidRPr="00A56BBA">
        <w:rPr>
          <w:rFonts w:ascii="Calibri" w:eastAsia="Times New Roman" w:hAnsi="Calibri" w:cs="Calibri"/>
          <w:color w:val="000000"/>
          <w:lang w:val="en-US"/>
        </w:rPr>
        <w:t>.  This revealed</w:t>
      </w:r>
      <w:r w:rsidR="008763FF" w:rsidRPr="00A56BBA">
        <w:rPr>
          <w:rFonts w:ascii="Calibri" w:eastAsia="Times New Roman" w:hAnsi="Calibri" w:cs="Calibri"/>
          <w:color w:val="000000"/>
          <w:lang w:val="en-US"/>
        </w:rPr>
        <w:t xml:space="preserve"> a score of 22 (out of 40)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 xml:space="preserve"> on the Wellbeing Star Outcomes chart.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 This al</w:t>
      </w:r>
      <w:r w:rsidRPr="00A56BBA">
        <w:rPr>
          <w:rFonts w:ascii="Calibri" w:eastAsia="Times New Roman" w:hAnsi="Calibri" w:cs="Calibri"/>
          <w:color w:val="000000"/>
          <w:lang w:val="en-US"/>
        </w:rPr>
        <w:t>so revealed restriction for the patient, who was unable to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 xml:space="preserve"> leave the house for more than three hours per day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>due to an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 xml:space="preserve"> elderly dog</w:t>
      </w:r>
      <w:r w:rsidR="00654C72" w:rsidRPr="00A56BBA">
        <w:rPr>
          <w:rFonts w:ascii="Calibri" w:eastAsia="Times New Roman" w:hAnsi="Calibri" w:cs="Calibri"/>
          <w:color w:val="000000"/>
          <w:lang w:val="en-US"/>
        </w:rPr>
        <w:t xml:space="preserve">. </w:t>
      </w:r>
    </w:p>
    <w:p w14:paraId="5C3225DE" w14:textId="77777777" w:rsidR="00A064D2" w:rsidRPr="00A56BBA" w:rsidRDefault="00A064D2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14:paraId="267C621A" w14:textId="2A61988D" w:rsidR="00FA0A82" w:rsidRPr="00A56BBA" w:rsidRDefault="009D2AD9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>Using a c</w:t>
      </w:r>
      <w:r w:rsidR="00654C72" w:rsidRPr="00A56BBA">
        <w:rPr>
          <w:rFonts w:ascii="Calibri" w:eastAsia="Times New Roman" w:hAnsi="Calibri" w:cs="Calibri"/>
          <w:color w:val="000000"/>
          <w:lang w:val="en-US"/>
        </w:rPr>
        <w:t xml:space="preserve">o-designed 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>Personal Outcomes P</w:t>
      </w:r>
      <w:r w:rsidR="00654C72" w:rsidRPr="00A56BBA">
        <w:rPr>
          <w:rFonts w:ascii="Calibri" w:eastAsia="Times New Roman" w:hAnsi="Calibri" w:cs="Calibri"/>
          <w:color w:val="000000"/>
          <w:lang w:val="en-US"/>
        </w:rPr>
        <w:t>lan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, has enabled the patient to take up social activity 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>for 3 hours per day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A56BBA">
        <w:rPr>
          <w:rFonts w:ascii="Calibri" w:eastAsia="Times New Roman" w:hAnsi="Calibri" w:cs="Calibri"/>
          <w:color w:val="000000"/>
          <w:lang w:val="en-US"/>
        </w:rPr>
        <w:t>and to see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 xml:space="preserve"> a debt counsellor</w:t>
      </w:r>
      <w:r w:rsidRPr="00A56BBA">
        <w:rPr>
          <w:rFonts w:ascii="Calibri" w:eastAsia="Times New Roman" w:hAnsi="Calibri" w:cs="Calibri"/>
          <w:color w:val="000000"/>
          <w:lang w:val="en-US"/>
        </w:rPr>
        <w:t>.</w:t>
      </w:r>
      <w:r w:rsidR="00A064D2" w:rsidRPr="00A56BBA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14:paraId="24A223BF" w14:textId="7B422DE6" w:rsidR="002D4ED1" w:rsidRPr="00A56BBA" w:rsidRDefault="002D4ED1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14:paraId="7A266D4F" w14:textId="723608DC" w:rsidR="008763FF" w:rsidRPr="00A56BBA" w:rsidRDefault="008763FF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>After a six-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>week period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, the 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patient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>has deemed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 the placement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to be beneficial and she wishes to 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>continue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 with its success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>. It has given her a sense of purpose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 with additional benefits of seeing the debt counsellor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.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This improvement in her ability to manage her personal financial circumstances has </w:t>
      </w:r>
      <w:r w:rsidR="002D4ED1" w:rsidRPr="00A56BBA">
        <w:rPr>
          <w:rFonts w:ascii="Calibri" w:eastAsia="Times New Roman" w:hAnsi="Calibri" w:cs="Calibri"/>
          <w:color w:val="000000"/>
          <w:lang w:val="en-US"/>
        </w:rPr>
        <w:t xml:space="preserve">reduced her 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anxiety considerably. </w:t>
      </w:r>
      <w:r w:rsidR="000763AB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A56BBA">
        <w:rPr>
          <w:rFonts w:ascii="Calibri" w:eastAsia="Times New Roman" w:hAnsi="Calibri" w:cs="Calibri"/>
          <w:color w:val="000000"/>
          <w:lang w:val="en-US"/>
        </w:rPr>
        <w:t>A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 repeat of the Wellbeing Star Outcomes a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ssessment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>was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 retaken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. This now reveals a score of </w:t>
      </w:r>
      <w:r w:rsidRPr="00A56BBA">
        <w:rPr>
          <w:rFonts w:ascii="Calibri" w:eastAsia="Times New Roman" w:hAnsi="Calibri" w:cs="Calibri"/>
          <w:color w:val="000000"/>
          <w:lang w:val="en-US"/>
        </w:rPr>
        <w:t>36, with a three-point improvement i</w:t>
      </w:r>
      <w:r w:rsidR="00102E37" w:rsidRPr="00A56BBA">
        <w:rPr>
          <w:rFonts w:ascii="Calibri" w:eastAsia="Times New Roman" w:hAnsi="Calibri" w:cs="Calibri"/>
          <w:color w:val="000000"/>
          <w:lang w:val="en-US"/>
        </w:rPr>
        <w:t>n Looking after oneself and a 4-</w:t>
      </w:r>
      <w:r w:rsidRPr="00A56BBA">
        <w:rPr>
          <w:rFonts w:ascii="Calibri" w:eastAsia="Times New Roman" w:hAnsi="Calibri" w:cs="Calibri"/>
          <w:color w:val="000000"/>
          <w:lang w:val="en-US"/>
        </w:rPr>
        <w:t xml:space="preserve">point improvement in managing her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personal </w:t>
      </w:r>
      <w:r w:rsidRPr="00A56BBA">
        <w:rPr>
          <w:rFonts w:ascii="Calibri" w:eastAsia="Times New Roman" w:hAnsi="Calibri" w:cs="Calibri"/>
          <w:color w:val="000000"/>
          <w:lang w:val="en-US"/>
        </w:rPr>
        <w:t>situation.</w:t>
      </w:r>
    </w:p>
    <w:p w14:paraId="3AFFD54A" w14:textId="766E9EF5" w:rsidR="008763FF" w:rsidRPr="00A56BBA" w:rsidRDefault="008763FF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14:paraId="0CD50D7A" w14:textId="19EEA8A7" w:rsidR="008763FF" w:rsidRPr="00A56BBA" w:rsidRDefault="00FC2992" w:rsidP="008763F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>The visits to the o</w:t>
      </w:r>
      <w:r w:rsidR="00A56BBA" w:rsidRPr="00A56BBA">
        <w:rPr>
          <w:rFonts w:ascii="Calibri" w:eastAsia="Times New Roman" w:hAnsi="Calibri" w:cs="Calibri"/>
          <w:color w:val="000000"/>
          <w:lang w:val="en-US"/>
        </w:rPr>
        <w:t>utreach worker have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 reduced</w:t>
      </w:r>
      <w:r w:rsidR="008763FF" w:rsidRPr="00A56BBA">
        <w:rPr>
          <w:rFonts w:ascii="Calibri" w:eastAsia="Times New Roman" w:hAnsi="Calibri" w:cs="Calibri"/>
          <w:color w:val="000000"/>
          <w:lang w:val="en-US"/>
        </w:rPr>
        <w:t xml:space="preserve"> to 1 </w:t>
      </w:r>
      <w:r w:rsidR="009D2AD9" w:rsidRPr="00A56BBA">
        <w:rPr>
          <w:rFonts w:ascii="Calibri" w:eastAsia="Times New Roman" w:hAnsi="Calibri" w:cs="Calibri"/>
          <w:color w:val="000000"/>
          <w:lang w:val="en-US"/>
        </w:rPr>
        <w:t xml:space="preserve">visit </w:t>
      </w:r>
      <w:r w:rsidR="008763FF" w:rsidRPr="00A56BBA">
        <w:rPr>
          <w:rFonts w:ascii="Calibri" w:eastAsia="Times New Roman" w:hAnsi="Calibri" w:cs="Calibri"/>
          <w:color w:val="000000"/>
          <w:lang w:val="en-US"/>
        </w:rPr>
        <w:t>per month.</w:t>
      </w:r>
    </w:p>
    <w:p w14:paraId="05A7B3A1" w14:textId="77777777" w:rsidR="00FA0A82" w:rsidRPr="00A56BBA" w:rsidRDefault="00FA0A82" w:rsidP="009E075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en-US"/>
        </w:rPr>
      </w:pPr>
    </w:p>
    <w:p w14:paraId="3FD6A9C0" w14:textId="1DFEE140" w:rsidR="00B650FC" w:rsidRDefault="003F48C3" w:rsidP="009E075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en-US"/>
        </w:rPr>
      </w:pPr>
      <w:r w:rsidRPr="00A56BBA">
        <w:rPr>
          <w:rFonts w:ascii="Calibri" w:eastAsia="Times New Roman" w:hAnsi="Calibri" w:cs="Calibri"/>
          <w:b/>
          <w:color w:val="000000"/>
          <w:lang w:val="en-US"/>
        </w:rPr>
        <w:t>Results</w:t>
      </w:r>
      <w:r w:rsidRPr="00A56BBA">
        <w:rPr>
          <w:rFonts w:ascii="Calibri" w:eastAsia="Times New Roman" w:hAnsi="Calibri" w:cs="Calibri"/>
          <w:b/>
          <w:color w:val="000000"/>
          <w:lang w:val="en-US"/>
        </w:rPr>
        <w:tab/>
      </w:r>
      <w:r w:rsidRPr="00A56BBA">
        <w:rPr>
          <w:rFonts w:ascii="Calibri" w:eastAsia="Times New Roman" w:hAnsi="Calibri" w:cs="Calibri"/>
          <w:b/>
          <w:color w:val="000000"/>
          <w:lang w:val="en-US"/>
        </w:rPr>
        <w:tab/>
      </w:r>
      <w:r w:rsidRPr="00A56BBA">
        <w:rPr>
          <w:rFonts w:ascii="Calibri" w:eastAsia="Times New Roman" w:hAnsi="Calibri" w:cs="Calibri"/>
          <w:b/>
          <w:color w:val="000000"/>
          <w:lang w:val="en-US"/>
        </w:rPr>
        <w:tab/>
      </w:r>
      <w:r w:rsidR="00B650FC" w:rsidRPr="00A56BBA">
        <w:rPr>
          <w:rFonts w:ascii="Calibri" w:eastAsia="Times New Roman" w:hAnsi="Calibri" w:cs="Calibri"/>
          <w:b/>
          <w:color w:val="000000"/>
          <w:lang w:val="en-US"/>
        </w:rPr>
        <w:t>Outcomes</w:t>
      </w:r>
    </w:p>
    <w:p w14:paraId="56141B81" w14:textId="77777777" w:rsidR="000763AB" w:rsidRPr="00A56BBA" w:rsidRDefault="000763AB" w:rsidP="009E075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en-US"/>
        </w:rPr>
      </w:pPr>
    </w:p>
    <w:p w14:paraId="06B71C03" w14:textId="27F13C0D" w:rsidR="00984A51" w:rsidRPr="00A56BBA" w:rsidRDefault="00984A51" w:rsidP="00B650FC">
      <w:pPr>
        <w:spacing w:after="0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>As of 6 March 2018</w:t>
      </w:r>
      <w:r w:rsidR="00DB249F" w:rsidRPr="00A56BBA">
        <w:rPr>
          <w:rFonts w:ascii="Calibri" w:eastAsia="Times New Roman" w:hAnsi="Calibri" w:cs="Calibri"/>
          <w:color w:val="000000"/>
          <w:lang w:val="en-US"/>
        </w:rPr>
        <w:t xml:space="preserve"> (8 months of a 12 month project)</w:t>
      </w:r>
    </w:p>
    <w:p w14:paraId="3AD363CC" w14:textId="6396B623" w:rsidR="00984A51" w:rsidRPr="00A56BBA" w:rsidRDefault="00984A51" w:rsidP="000450BB">
      <w:pPr>
        <w:spacing w:after="0" w:line="12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27D652F4" w14:textId="77777777" w:rsidR="00FE2113" w:rsidRPr="00A56BBA" w:rsidRDefault="00FE2113" w:rsidP="000450BB">
      <w:pPr>
        <w:spacing w:after="0" w:line="12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68060190" w14:textId="1DBFD50C" w:rsidR="003F48C3" w:rsidRPr="00A56BBA" w:rsidRDefault="00984A51" w:rsidP="00984A51">
      <w:pPr>
        <w:spacing w:after="0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 xml:space="preserve">Patients </w:t>
      </w:r>
      <w:r w:rsidR="003F48C3" w:rsidRPr="00A56BBA">
        <w:rPr>
          <w:rFonts w:ascii="Calibri" w:eastAsia="Times New Roman" w:hAnsi="Calibri" w:cs="Calibri"/>
          <w:color w:val="000000"/>
          <w:lang w:val="en-US"/>
        </w:rPr>
        <w:t xml:space="preserve">Engaged </w:t>
      </w:r>
      <w:r w:rsidRPr="00A56BBA">
        <w:rPr>
          <w:rFonts w:ascii="Calibri" w:eastAsia="Times New Roman" w:hAnsi="Calibri" w:cs="Calibri"/>
          <w:color w:val="000000"/>
          <w:lang w:val="en-US"/>
        </w:rPr>
        <w:tab/>
      </w:r>
      <w:r w:rsidRPr="00A56BBA">
        <w:rPr>
          <w:rFonts w:ascii="Calibri" w:eastAsia="Times New Roman" w:hAnsi="Calibri" w:cs="Calibri"/>
          <w:color w:val="000000"/>
          <w:lang w:val="en-US"/>
        </w:rPr>
        <w:tab/>
      </w:r>
      <w:r w:rsidR="00147BDE" w:rsidRPr="00A56BBA">
        <w:rPr>
          <w:rFonts w:ascii="Calibri" w:eastAsia="Times New Roman" w:hAnsi="Calibri" w:cs="Calibri"/>
          <w:color w:val="000000"/>
          <w:lang w:val="en-US"/>
        </w:rPr>
        <w:tab/>
      </w:r>
      <w:r w:rsidR="003F48C3" w:rsidRPr="00A56BBA">
        <w:rPr>
          <w:rFonts w:ascii="Calibri" w:eastAsia="Times New Roman" w:hAnsi="Calibri" w:cs="Calibri"/>
          <w:color w:val="000000"/>
          <w:lang w:val="en-US"/>
        </w:rPr>
        <w:t>2763</w:t>
      </w:r>
    </w:p>
    <w:p w14:paraId="39DCB84A" w14:textId="77777777" w:rsidR="00FE2113" w:rsidRPr="00A56BBA" w:rsidRDefault="00FE2113" w:rsidP="00C04DC3">
      <w:pPr>
        <w:spacing w:after="0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1A542CF5" w14:textId="2446594E" w:rsidR="00B650FC" w:rsidRPr="00A56BBA" w:rsidRDefault="00147BDE" w:rsidP="00C04DC3">
      <w:pPr>
        <w:spacing w:after="0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val="en-US"/>
        </w:rPr>
      </w:pPr>
      <w:r w:rsidRPr="00A56BBA">
        <w:rPr>
          <w:rFonts w:ascii="Calibri" w:eastAsia="Times New Roman" w:hAnsi="Calibri" w:cs="Calibri"/>
          <w:color w:val="000000"/>
          <w:lang w:val="en-US"/>
        </w:rPr>
        <w:t xml:space="preserve">Planned </w:t>
      </w:r>
      <w:r w:rsidR="003F48C3" w:rsidRPr="00A56BBA">
        <w:rPr>
          <w:rFonts w:ascii="Calibri" w:eastAsia="Times New Roman" w:hAnsi="Calibri" w:cs="Calibri"/>
          <w:color w:val="000000"/>
          <w:lang w:val="en-US"/>
        </w:rPr>
        <w:t>Outcomes Achieved</w:t>
      </w:r>
      <w:r w:rsidR="003F48C3" w:rsidRPr="00A56BBA">
        <w:rPr>
          <w:rFonts w:ascii="Calibri" w:eastAsia="Times New Roman" w:hAnsi="Calibri" w:cs="Calibri"/>
          <w:color w:val="000000"/>
          <w:lang w:val="en-US"/>
        </w:rPr>
        <w:tab/>
      </w:r>
      <w:r w:rsidR="003F48C3" w:rsidRPr="00A56BBA">
        <w:rPr>
          <w:rFonts w:ascii="Calibri" w:eastAsia="Times New Roman" w:hAnsi="Calibri" w:cs="Calibri"/>
          <w:color w:val="000000"/>
          <w:lang w:val="en-US"/>
        </w:rPr>
        <w:tab/>
      </w:r>
      <w:r w:rsidR="003F48C3" w:rsidRPr="00A56BBA">
        <w:rPr>
          <w:rFonts w:ascii="Calibri" w:eastAsia="Times New Roman" w:hAnsi="Calibri" w:cs="Calibri"/>
          <w:lang w:val="en-US"/>
        </w:rPr>
        <w:t>2</w:t>
      </w:r>
      <w:r w:rsidR="00984A51" w:rsidRPr="00A56BBA">
        <w:rPr>
          <w:rFonts w:ascii="Calibri" w:eastAsia="Times New Roman" w:hAnsi="Calibri" w:cs="Calibri"/>
          <w:lang w:val="en-US"/>
        </w:rPr>
        <w:t>325</w:t>
      </w:r>
    </w:p>
    <w:p w14:paraId="7F7CFCEC" w14:textId="77777777" w:rsidR="00FE2113" w:rsidRDefault="00FE2113" w:rsidP="00984A5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09E5CC46" w14:textId="6439263E" w:rsidR="006877F3" w:rsidRDefault="00984A51" w:rsidP="00984A5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 w:rsidRPr="00984A51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Financial returns</w:t>
      </w:r>
      <w:r w:rsidR="003F48C3" w:rsidRPr="00984A51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637"/>
        <w:gridCol w:w="1099"/>
        <w:gridCol w:w="2793"/>
        <w:gridCol w:w="2409"/>
      </w:tblGrid>
      <w:tr w:rsidR="00B650FC" w:rsidRPr="006877F3" w14:paraId="35E9BBD5" w14:textId="77777777" w:rsidTr="007A24B0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CFFE" w14:textId="77777777" w:rsidR="00B650FC" w:rsidRPr="006877F3" w:rsidRDefault="00B650FC" w:rsidP="006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9FC4B" w14:textId="2B870B6E" w:rsidR="00B650FC" w:rsidRPr="006877F3" w:rsidRDefault="00B650FC" w:rsidP="006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ABDB" w14:textId="77777777" w:rsidR="00B650FC" w:rsidRPr="006877F3" w:rsidRDefault="00B650FC" w:rsidP="00687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DA589" w14:textId="19D67232" w:rsidR="00B650FC" w:rsidRPr="006877F3" w:rsidRDefault="00B650FC" w:rsidP="00687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  <w:tr w:rsidR="00B650FC" w:rsidRPr="006877F3" w14:paraId="13EBBE95" w14:textId="77777777" w:rsidTr="007A24B0">
        <w:trPr>
          <w:trHeight w:val="510"/>
        </w:trPr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2D7AC6C" w14:textId="4871A1E3" w:rsidR="00B650FC" w:rsidRPr="006877F3" w:rsidRDefault="00B650FC" w:rsidP="0068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Case (Fiscal CBA)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EA778" w14:textId="3A44F577" w:rsidR="00B650FC" w:rsidRPr="006877F3" w:rsidRDefault="00B650FC" w:rsidP="0068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Year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6036" w14:textId="6B1A621D" w:rsidR="00B650FC" w:rsidRPr="006877F3" w:rsidRDefault="00B650FC" w:rsidP="0068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 Present Value (NPV)</w:t>
            </w:r>
          </w:p>
        </w:tc>
      </w:tr>
      <w:tr w:rsidR="00B650FC" w:rsidRPr="006877F3" w14:paraId="34B17E73" w14:textId="77777777" w:rsidTr="007A24B0">
        <w:trPr>
          <w:trHeight w:val="255"/>
        </w:trPr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11A6" w14:textId="77777777" w:rsidR="00B650FC" w:rsidRPr="006877F3" w:rsidRDefault="00B650FC" w:rsidP="00687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FE00" w14:textId="36E6EEEC" w:rsidR="00B650FC" w:rsidRPr="006877F3" w:rsidRDefault="00B650FC" w:rsidP="00687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00AC" w14:textId="7322D86F" w:rsidR="00B650FC" w:rsidRPr="006877F3" w:rsidRDefault="00B650FC" w:rsidP="00687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B249F"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2017-18</w:t>
            </w:r>
          </w:p>
        </w:tc>
      </w:tr>
      <w:tr w:rsidR="00C04DC3" w:rsidRPr="006877F3" w14:paraId="4365CC77" w14:textId="77777777" w:rsidTr="007A24B0">
        <w:trPr>
          <w:trHeight w:val="255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D4BA" w14:textId="77777777" w:rsidR="00C04DC3" w:rsidRPr="006877F3" w:rsidRDefault="00C04DC3" w:rsidP="00C04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costs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99F8" w14:textId="20D0DA5A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93FC" w14:textId="1ECB34CB" w:rsidR="00DB249F" w:rsidRPr="006877F3" w:rsidRDefault="00C04DC3" w:rsidP="0017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      68,999.50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2309" w14:textId="2DD96D77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                  68,999.50 </w:t>
            </w:r>
          </w:p>
        </w:tc>
      </w:tr>
      <w:tr w:rsidR="00C04DC3" w:rsidRPr="006877F3" w14:paraId="205E43F5" w14:textId="77777777" w:rsidTr="007A24B0">
        <w:trPr>
          <w:trHeight w:val="255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CE71" w14:textId="77777777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9D64" w14:textId="5168A1FB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E517" w14:textId="6DF8344F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£ 1,415,852.94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5C14" w14:textId="299F6B43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              1,415,852.94 </w:t>
            </w:r>
          </w:p>
        </w:tc>
      </w:tr>
      <w:tr w:rsidR="00C04DC3" w:rsidRPr="006877F3" w14:paraId="011BED37" w14:textId="77777777" w:rsidTr="00B463F4">
        <w:trPr>
          <w:trHeight w:val="7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2312" w14:textId="77777777" w:rsidR="00C04DC3" w:rsidRPr="006877F3" w:rsidRDefault="00C04DC3" w:rsidP="00C0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1E49" w14:textId="2457EFAF" w:rsidR="00C04DC3" w:rsidRPr="006877F3" w:rsidRDefault="00C04DC3" w:rsidP="00C0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D1EC" w14:textId="5C39C92C" w:rsidR="00C04DC3" w:rsidRPr="006877F3" w:rsidRDefault="00C04DC3" w:rsidP="00B463F4">
            <w:pPr>
              <w:spacing w:after="0" w:line="120" w:lineRule="auto"/>
              <w:rPr>
                <w:rFonts w:ascii="Arial" w:eastAsia="Times New Roman" w:hAnsi="Arial" w:cs="Arial"/>
                <w:color w:val="D9D9D9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513C" w14:textId="77777777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0"/>
                <w:szCs w:val="20"/>
                <w:lang w:eastAsia="en-GB"/>
              </w:rPr>
            </w:pPr>
          </w:p>
        </w:tc>
      </w:tr>
      <w:tr w:rsidR="00C04DC3" w:rsidRPr="006877F3" w14:paraId="2E054BC7" w14:textId="77777777" w:rsidTr="007A24B0">
        <w:trPr>
          <w:trHeight w:val="37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807D6" w14:textId="77777777" w:rsidR="00C04DC3" w:rsidRPr="006877F3" w:rsidRDefault="00C04DC3" w:rsidP="00C0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60B4" w14:textId="4ABC0BB8" w:rsidR="00C04DC3" w:rsidRPr="006877F3" w:rsidRDefault="00C04DC3" w:rsidP="00C0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8E7B511" w14:textId="13EB2AD6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 Present Budget Impact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A1CE7" w14:textId="74B50372" w:rsidR="00C04DC3" w:rsidRPr="006877F3" w:rsidRDefault="00DB249F" w:rsidP="0017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04DC3"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             1,346,853.44 </w:t>
            </w:r>
          </w:p>
        </w:tc>
      </w:tr>
      <w:tr w:rsidR="00C04DC3" w:rsidRPr="006877F3" w14:paraId="4ECF7F3C" w14:textId="77777777" w:rsidTr="007A24B0">
        <w:trPr>
          <w:trHeight w:val="31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8D34F" w14:textId="77777777" w:rsidR="00C04DC3" w:rsidRPr="006877F3" w:rsidRDefault="00C04DC3" w:rsidP="00C04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3226" w14:textId="01012236" w:rsidR="00C04DC3" w:rsidRPr="006877F3" w:rsidRDefault="00C04DC3" w:rsidP="00C0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103BB57" w14:textId="61581ACC" w:rsidR="00C04DC3" w:rsidRPr="006877F3" w:rsidRDefault="00C04DC3" w:rsidP="00C0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7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Overall Financial Return on Investment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6C2C9" w14:textId="5C204604" w:rsidR="00C04DC3" w:rsidRPr="006877F3" w:rsidRDefault="00DB249F" w:rsidP="00C04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20.52</w:t>
            </w:r>
          </w:p>
        </w:tc>
      </w:tr>
      <w:tr w:rsidR="00B463F4" w:rsidRPr="006877F3" w14:paraId="464ADFF3" w14:textId="77777777" w:rsidTr="00177C0B">
        <w:trPr>
          <w:trHeight w:val="60"/>
        </w:trPr>
        <w:tc>
          <w:tcPr>
            <w:tcW w:w="1637" w:type="dxa"/>
            <w:shd w:val="clear" w:color="auto" w:fill="auto"/>
            <w:vAlign w:val="bottom"/>
          </w:tcPr>
          <w:p w14:paraId="41A96686" w14:textId="5CE011D4" w:rsidR="00B463F4" w:rsidRPr="00B650FC" w:rsidRDefault="00B463F4" w:rsidP="00177C0B">
            <w:pPr>
              <w:spacing w:after="0" w:line="12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1ACEF5C7" w14:textId="2C1B1793" w:rsidR="00B463F4" w:rsidRPr="006877F3" w:rsidRDefault="00B463F4" w:rsidP="00177C0B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797A1" w14:textId="77777777" w:rsidR="00B463F4" w:rsidRPr="006877F3" w:rsidRDefault="00B463F4" w:rsidP="00B46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40C823" w14:textId="77777777" w:rsidR="00B463F4" w:rsidRPr="006877F3" w:rsidRDefault="00B463F4" w:rsidP="00B46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2E37" w:rsidRPr="006877F3" w14:paraId="1AD0258B" w14:textId="77777777" w:rsidTr="00DB249F">
        <w:trPr>
          <w:trHeight w:val="285"/>
        </w:trPr>
        <w:tc>
          <w:tcPr>
            <w:tcW w:w="273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A21EE3" w14:textId="3BC052EC" w:rsidR="00102E37" w:rsidRPr="006877F3" w:rsidRDefault="00102E37" w:rsidP="00B4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79CD3C7" w14:textId="0B37481D" w:rsidR="00102E37" w:rsidRPr="006877F3" w:rsidRDefault="00102E37" w:rsidP="00B46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>Authority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B6B34AA" w14:textId="55080A59" w:rsidR="00102E37" w:rsidRPr="006877F3" w:rsidRDefault="00102E37" w:rsidP="00B46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Fiscal Benefits</w:t>
            </w:r>
          </w:p>
        </w:tc>
      </w:tr>
      <w:tr w:rsidR="00102E37" w:rsidRPr="006877F3" w14:paraId="5975828C" w14:textId="77777777" w:rsidTr="00102E37">
        <w:trPr>
          <w:trHeight w:val="285"/>
        </w:trPr>
        <w:tc>
          <w:tcPr>
            <w:tcW w:w="273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4EA0B4" w14:textId="67F494BB" w:rsidR="00102E37" w:rsidRPr="003B3FA4" w:rsidRDefault="00102E37" w:rsidP="00102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FD45" w14:textId="610C4E75" w:rsidR="00102E37" w:rsidRPr="003B3FA4" w:rsidRDefault="00102E37" w:rsidP="00102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3F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NHS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1EC6" w14:textId="6095692E" w:rsidR="00102E37" w:rsidRPr="006877F3" w:rsidRDefault="00102E37" w:rsidP="00102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3F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73%</w:t>
            </w:r>
          </w:p>
        </w:tc>
      </w:tr>
      <w:tr w:rsidR="00102E37" w:rsidRPr="006877F3" w14:paraId="5C6DE52B" w14:textId="77777777" w:rsidTr="00102E37">
        <w:trPr>
          <w:trHeight w:val="285"/>
        </w:trPr>
        <w:tc>
          <w:tcPr>
            <w:tcW w:w="273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847A3D" w14:textId="40BE7865" w:rsidR="00102E37" w:rsidRPr="003B3FA4" w:rsidRDefault="00102E37" w:rsidP="00102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388B" w14:textId="302AC515" w:rsidR="00102E37" w:rsidRPr="003B3FA4" w:rsidRDefault="00102E37" w:rsidP="00102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5" w:name="_Hlk508126285"/>
            <w:r w:rsidRPr="003B3F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Local Authority</w:t>
            </w:r>
            <w:bookmarkEnd w:id="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2A26" w14:textId="5EF0E832" w:rsidR="00102E37" w:rsidRPr="006877F3" w:rsidRDefault="00102E37" w:rsidP="00102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3F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27%</w:t>
            </w:r>
          </w:p>
        </w:tc>
      </w:tr>
    </w:tbl>
    <w:p w14:paraId="17CAAF52" w14:textId="35FA5572" w:rsidR="00177C0B" w:rsidRDefault="00177C0B" w:rsidP="00FE2113">
      <w:pPr>
        <w:pStyle w:val="ListParagraph"/>
        <w:ind w:left="284"/>
        <w:jc w:val="both"/>
        <w:rPr>
          <w:rFonts w:ascii="Calibri" w:hAnsi="Calibri" w:cs="Calibri"/>
          <w:b/>
          <w:color w:val="000000"/>
          <w:lang w:val="en-US"/>
        </w:rPr>
      </w:pPr>
    </w:p>
    <w:p w14:paraId="5FACC7DC" w14:textId="4698E27F" w:rsidR="00177C0B" w:rsidRDefault="000763AB" w:rsidP="00FE2113">
      <w:pPr>
        <w:pStyle w:val="ListParagraph"/>
        <w:ind w:left="284"/>
        <w:jc w:val="both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t>Anec</w:t>
      </w:r>
      <w:r w:rsidR="00A56BBA">
        <w:rPr>
          <w:rFonts w:ascii="Calibri" w:hAnsi="Calibri" w:cs="Calibri"/>
          <w:b/>
          <w:color w:val="000000"/>
          <w:lang w:val="en-US"/>
        </w:rPr>
        <w:t>dote f</w:t>
      </w:r>
      <w:r w:rsidR="00177C0B">
        <w:rPr>
          <w:rFonts w:ascii="Calibri" w:hAnsi="Calibri" w:cs="Calibri"/>
          <w:b/>
          <w:color w:val="000000"/>
          <w:lang w:val="en-US"/>
        </w:rPr>
        <w:t>rom a patient.</w:t>
      </w:r>
    </w:p>
    <w:p w14:paraId="6AAF675F" w14:textId="77777777" w:rsidR="00177C0B" w:rsidRDefault="00177C0B" w:rsidP="00177C0B">
      <w:pPr>
        <w:pStyle w:val="ListParagraph"/>
        <w:spacing w:line="120" w:lineRule="auto"/>
        <w:ind w:left="284"/>
        <w:jc w:val="both"/>
        <w:rPr>
          <w:rFonts w:ascii="Calibri" w:hAnsi="Calibri" w:cs="Calibri"/>
          <w:b/>
          <w:color w:val="000000"/>
          <w:lang w:val="en-US"/>
        </w:rPr>
      </w:pPr>
    </w:p>
    <w:p w14:paraId="15A0BE8D" w14:textId="302C4F66" w:rsidR="00177C0B" w:rsidRPr="00177C0B" w:rsidRDefault="00177C0B" w:rsidP="00FE2113">
      <w:pPr>
        <w:pStyle w:val="ListParagraph"/>
        <w:ind w:left="284"/>
        <w:jc w:val="both"/>
        <w:rPr>
          <w:rFonts w:ascii="Calibri" w:hAnsi="Calibri" w:cs="Calibri"/>
          <w:i/>
          <w:color w:val="000000"/>
          <w:lang w:val="en-US"/>
        </w:rPr>
      </w:pPr>
      <w:r w:rsidRPr="00177C0B">
        <w:rPr>
          <w:rFonts w:ascii="Calibri" w:hAnsi="Calibri" w:cs="Calibri"/>
          <w:i/>
          <w:color w:val="000000"/>
          <w:lang w:val="en-US"/>
        </w:rPr>
        <w:t>“I just wanted to thank you for the past few days. I feel alive and feel worth something.”</w:t>
      </w:r>
    </w:p>
    <w:sectPr w:rsidR="00177C0B" w:rsidRPr="00177C0B" w:rsidSect="00A56BBA">
      <w:pgSz w:w="11906" w:h="16838"/>
      <w:pgMar w:top="1276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65B"/>
    <w:multiLevelType w:val="hybridMultilevel"/>
    <w:tmpl w:val="52A63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31AF"/>
    <w:multiLevelType w:val="hybridMultilevel"/>
    <w:tmpl w:val="828CD9E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29E2474"/>
    <w:multiLevelType w:val="hybridMultilevel"/>
    <w:tmpl w:val="573038EC"/>
    <w:lvl w:ilvl="0" w:tplc="264C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6D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E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6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6E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6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4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4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20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D85321"/>
    <w:multiLevelType w:val="hybridMultilevel"/>
    <w:tmpl w:val="CC044FF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84D01EA"/>
    <w:multiLevelType w:val="hybridMultilevel"/>
    <w:tmpl w:val="1884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48EC"/>
    <w:multiLevelType w:val="hybridMultilevel"/>
    <w:tmpl w:val="8AE8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01B3"/>
    <w:multiLevelType w:val="hybridMultilevel"/>
    <w:tmpl w:val="D3BC8F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0527DE"/>
    <w:multiLevelType w:val="hybridMultilevel"/>
    <w:tmpl w:val="F17E331A"/>
    <w:lvl w:ilvl="0" w:tplc="7CA8B5E6">
      <w:start w:val="964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B78276D"/>
    <w:multiLevelType w:val="hybridMultilevel"/>
    <w:tmpl w:val="3118B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F3"/>
    <w:rsid w:val="000450BB"/>
    <w:rsid w:val="0007210D"/>
    <w:rsid w:val="00073905"/>
    <w:rsid w:val="000763AB"/>
    <w:rsid w:val="00102994"/>
    <w:rsid w:val="00102E37"/>
    <w:rsid w:val="00147BDE"/>
    <w:rsid w:val="00177C0B"/>
    <w:rsid w:val="002D4ED1"/>
    <w:rsid w:val="003215A3"/>
    <w:rsid w:val="003B3FA4"/>
    <w:rsid w:val="003F48C3"/>
    <w:rsid w:val="004459B8"/>
    <w:rsid w:val="004A4BF3"/>
    <w:rsid w:val="00617A9A"/>
    <w:rsid w:val="00654C72"/>
    <w:rsid w:val="006877F3"/>
    <w:rsid w:val="006B0B38"/>
    <w:rsid w:val="006D4DEE"/>
    <w:rsid w:val="007562A6"/>
    <w:rsid w:val="007A24B0"/>
    <w:rsid w:val="007A3637"/>
    <w:rsid w:val="00832B70"/>
    <w:rsid w:val="00854601"/>
    <w:rsid w:val="008763FF"/>
    <w:rsid w:val="008910E3"/>
    <w:rsid w:val="008E72F0"/>
    <w:rsid w:val="008F4FB3"/>
    <w:rsid w:val="00984A51"/>
    <w:rsid w:val="00985210"/>
    <w:rsid w:val="00990C43"/>
    <w:rsid w:val="00995D6A"/>
    <w:rsid w:val="009C5A6C"/>
    <w:rsid w:val="009D2AD9"/>
    <w:rsid w:val="009E0757"/>
    <w:rsid w:val="00A064D2"/>
    <w:rsid w:val="00A14D05"/>
    <w:rsid w:val="00A56BBA"/>
    <w:rsid w:val="00A76020"/>
    <w:rsid w:val="00B40409"/>
    <w:rsid w:val="00B463F4"/>
    <w:rsid w:val="00B650FC"/>
    <w:rsid w:val="00BB6DE2"/>
    <w:rsid w:val="00BC7540"/>
    <w:rsid w:val="00BD3B0C"/>
    <w:rsid w:val="00BF18DB"/>
    <w:rsid w:val="00C04DC3"/>
    <w:rsid w:val="00C56D05"/>
    <w:rsid w:val="00CB2FFF"/>
    <w:rsid w:val="00CB38DD"/>
    <w:rsid w:val="00D26E22"/>
    <w:rsid w:val="00DA18F7"/>
    <w:rsid w:val="00DB249F"/>
    <w:rsid w:val="00DD7587"/>
    <w:rsid w:val="00EA72D3"/>
    <w:rsid w:val="00EB7EFC"/>
    <w:rsid w:val="00F1794B"/>
    <w:rsid w:val="00F3455B"/>
    <w:rsid w:val="00F6420B"/>
    <w:rsid w:val="00FA0A82"/>
    <w:rsid w:val="00FC2992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A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2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A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2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A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0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1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B571-7B5F-4765-91DD-47B8E4ED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Porter</dc:creator>
  <cp:lastModifiedBy>Miriam Wearing</cp:lastModifiedBy>
  <cp:revision>2</cp:revision>
  <dcterms:created xsi:type="dcterms:W3CDTF">2018-03-08T15:05:00Z</dcterms:created>
  <dcterms:modified xsi:type="dcterms:W3CDTF">2018-03-08T15:05:00Z</dcterms:modified>
</cp:coreProperties>
</file>